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90" w:rsidRPr="0002749C" w:rsidRDefault="000A1D56" w:rsidP="002B443D">
      <w:pPr>
        <w:spacing w:line="360" w:lineRule="auto"/>
        <w:ind w:left="708" w:hanging="708"/>
        <w:jc w:val="right"/>
        <w:rPr>
          <w:rFonts w:ascii="Palatino Linotype" w:hAnsi="Palatino Linotype"/>
          <w:sz w:val="24"/>
          <w:szCs w:val="24"/>
        </w:rPr>
      </w:pPr>
      <w:bookmarkStart w:id="0" w:name="_GoBack"/>
      <w:bookmarkEnd w:id="0"/>
      <w:r>
        <w:rPr>
          <w:rFonts w:ascii="Palatino Linotype" w:hAnsi="Palatino Linotype"/>
          <w:sz w:val="24"/>
          <w:szCs w:val="24"/>
        </w:rPr>
        <w:t>Metepec, México; 27</w:t>
      </w:r>
      <w:r w:rsidR="00D06490" w:rsidRPr="0002749C">
        <w:rPr>
          <w:rFonts w:ascii="Palatino Linotype" w:hAnsi="Palatino Linotype"/>
          <w:sz w:val="24"/>
          <w:szCs w:val="24"/>
        </w:rPr>
        <w:t xml:space="preserve"> de </w:t>
      </w:r>
      <w:r w:rsidR="004C0701">
        <w:rPr>
          <w:rFonts w:ascii="Palatino Linotype" w:hAnsi="Palatino Linotype"/>
          <w:sz w:val="24"/>
          <w:szCs w:val="24"/>
        </w:rPr>
        <w:t>agosto de 2018</w:t>
      </w:r>
      <w:r w:rsidR="00D06490" w:rsidRPr="0002749C">
        <w:rPr>
          <w:rFonts w:ascii="Palatino Linotype" w:hAnsi="Palatino Linotype"/>
          <w:sz w:val="24"/>
          <w:szCs w:val="24"/>
        </w:rPr>
        <w:t>.</w:t>
      </w:r>
    </w:p>
    <w:p w:rsidR="00D06490" w:rsidRPr="0002749C" w:rsidRDefault="00D06490" w:rsidP="00D06490">
      <w:pPr>
        <w:spacing w:line="360" w:lineRule="auto"/>
        <w:jc w:val="both"/>
        <w:rPr>
          <w:rFonts w:ascii="Palatino Linotype" w:hAnsi="Palatino Linotype"/>
          <w:b/>
          <w:sz w:val="24"/>
          <w:szCs w:val="24"/>
        </w:rPr>
      </w:pPr>
      <w:r w:rsidRPr="0002749C">
        <w:rPr>
          <w:rFonts w:ascii="Palatino Linotype" w:hAnsi="Palatino Linotype"/>
          <w:b/>
          <w:sz w:val="24"/>
          <w:szCs w:val="24"/>
        </w:rPr>
        <w:t xml:space="preserve">VOTO </w:t>
      </w:r>
      <w:r w:rsidR="004C0701">
        <w:rPr>
          <w:rFonts w:ascii="Palatino Linotype" w:hAnsi="Palatino Linotype"/>
          <w:b/>
          <w:sz w:val="24"/>
          <w:szCs w:val="24"/>
        </w:rPr>
        <w:t>PARTICULAR</w:t>
      </w:r>
      <w:r w:rsidRPr="0002749C">
        <w:rPr>
          <w:rFonts w:ascii="Palatino Linotype" w:hAnsi="Palatino Linotype"/>
          <w:b/>
          <w:sz w:val="24"/>
          <w:szCs w:val="24"/>
        </w:rPr>
        <w:t xml:space="preserve"> QUE FORMULA EL COMISIONADO JAVIER  MARTÍNEZ CRUZ EN RELACIÓN CON LA RESOLUCIÓN DICTADA POR EL PLENO DEL INSTITUTO DE TRANSPARENCIA, ACCESO A LA INFORMACIÓN PÚBLICA Y PROTECCIÓN DE DATOS PERSONALES DEL ESTAD</w:t>
      </w:r>
      <w:r w:rsidR="004C0701">
        <w:rPr>
          <w:rFonts w:ascii="Palatino Linotype" w:hAnsi="Palatino Linotype"/>
          <w:b/>
          <w:sz w:val="24"/>
          <w:szCs w:val="24"/>
        </w:rPr>
        <w:t>O DE MÉXICO Y MUNICIPIOS, EN EL</w:t>
      </w:r>
      <w:r w:rsidR="006E736B" w:rsidRPr="0002749C">
        <w:rPr>
          <w:rFonts w:ascii="Palatino Linotype" w:hAnsi="Palatino Linotype"/>
          <w:b/>
          <w:sz w:val="24"/>
          <w:szCs w:val="24"/>
        </w:rPr>
        <w:t xml:space="preserve"> </w:t>
      </w:r>
      <w:r w:rsidR="005E67F6" w:rsidRPr="0002749C">
        <w:rPr>
          <w:rFonts w:ascii="Palatino Linotype" w:hAnsi="Palatino Linotype"/>
          <w:b/>
          <w:sz w:val="24"/>
          <w:szCs w:val="24"/>
        </w:rPr>
        <w:t>RECURSO DE REVISI</w:t>
      </w:r>
      <w:r w:rsidR="000A1D56">
        <w:rPr>
          <w:rFonts w:ascii="Palatino Linotype" w:hAnsi="Palatino Linotype"/>
          <w:b/>
          <w:sz w:val="24"/>
          <w:szCs w:val="24"/>
        </w:rPr>
        <w:t>ÓN  02205</w:t>
      </w:r>
      <w:r w:rsidR="004C0701">
        <w:rPr>
          <w:rFonts w:ascii="Palatino Linotype" w:hAnsi="Palatino Linotype"/>
          <w:b/>
          <w:sz w:val="24"/>
          <w:szCs w:val="24"/>
        </w:rPr>
        <w:t>/INFOEM/IP/RR/2018</w:t>
      </w:r>
      <w:r w:rsidR="006E736B" w:rsidRPr="0002749C">
        <w:rPr>
          <w:rFonts w:ascii="Palatino Linotype" w:hAnsi="Palatino Linotype"/>
          <w:b/>
          <w:sz w:val="24"/>
          <w:szCs w:val="24"/>
        </w:rPr>
        <w:t>.</w:t>
      </w:r>
    </w:p>
    <w:p w:rsidR="00D06490" w:rsidRPr="004C0701" w:rsidRDefault="00D06490" w:rsidP="00D06490">
      <w:pPr>
        <w:spacing w:after="0" w:line="360" w:lineRule="auto"/>
        <w:jc w:val="both"/>
        <w:rPr>
          <w:rFonts w:ascii="Palatino Linotype" w:hAnsi="Palatino Linotype"/>
          <w:b/>
          <w:sz w:val="24"/>
          <w:szCs w:val="24"/>
        </w:rPr>
      </w:pPr>
      <w:r w:rsidRPr="008B2AE9">
        <w:rPr>
          <w:b/>
          <w:noProof/>
          <w:sz w:val="23"/>
          <w:szCs w:val="23"/>
          <w:lang w:eastAsia="es-MX"/>
        </w:rPr>
        <mc:AlternateContent>
          <mc:Choice Requires="wps">
            <w:drawing>
              <wp:anchor distT="0" distB="0" distL="114300" distR="114300" simplePos="0" relativeHeight="251659264" behindDoc="1" locked="0" layoutInCell="0" allowOverlap="1" wp14:anchorId="64B6E489" wp14:editId="576A37B5">
                <wp:simplePos x="0" y="0"/>
                <wp:positionH relativeFrom="margin">
                  <wp:align>center</wp:align>
                </wp:positionH>
                <wp:positionV relativeFrom="margin">
                  <wp:posOffset>3377564</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6490" w:rsidRDefault="004C0701" w:rsidP="00D06490">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6E489" id="_x0000_t202" coordsize="21600,21600" o:spt="202" path="m,l,21600r21600,l21600,xe">
                <v:stroke joinstyle="miter"/>
                <v:path gradientshapeok="t" o:connecttype="rect"/>
              </v:shapetype>
              <v:shape id="Cuadro de texto 1" o:spid="_x0000_s1026" type="#_x0000_t202" style="position:absolute;left:0;text-align:left;margin-left:0;margin-top:265.9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BZ52ZXeAAAACQEAAA8AAABkcnMvZG93bnJldi54bWxMj8FOwzAQRO9I&#10;/IO1SNyoEyoChGwqRMShx7aIsxtvk4C9DrHTpHw97oneZjWrmTfFarZGHGnwnWOEdJGAIK6d7rhB&#10;+Ni93z2B8EGxVsYxIZzIw6q8vipUrt3EGzpuQyNiCPtcIbQh9LmUvm7JKr9wPXH0Dm6wKsRzaKQe&#10;1BTDrZH3SZJJqzqODa3q6a2l+ns7WgT9ezj1y2nardebavwxXVXR5xfi7c38+gIi0Bz+n+GMH9Gh&#10;jEx7N7L2wiDEIQHhYZk+gzjbaZpFtUfIsuQRZFnIywXlHwAAAP//AwBQSwECLQAUAAYACAAAACEA&#10;toM4kv4AAADhAQAAEwAAAAAAAAAAAAAAAAAAAAAAW0NvbnRlbnRfVHlwZXNdLnhtbFBLAQItABQA&#10;BgAIAAAAIQA4/SH/1gAAAJQBAAALAAAAAAAAAAAAAAAAAC8BAABfcmVscy8ucmVsc1BLAQItABQA&#10;BgAIAAAAIQBGe9cUjgIAAAMFAAAOAAAAAAAAAAAAAAAAAC4CAABkcnMvZTJvRG9jLnhtbFBLAQIt&#10;ABQABgAIAAAAIQAWedmV3gAAAAkBAAAPAAAAAAAAAAAAAAAAAOgEAABkcnMvZG93bnJldi54bWxQ&#10;SwUGAAAAAAQABADzAAAA8wUAAAAA&#10;" o:allowincell="f" filled="f" stroked="f">
                <v:stroke joinstyle="round"/>
                <o:lock v:ext="edit" shapetype="t"/>
                <v:textbox style="mso-fit-shape-to-text:t">
                  <w:txbxContent>
                    <w:p w:rsidR="00D06490" w:rsidRDefault="004C0701" w:rsidP="00D06490">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Pr="008B2AE9">
        <w:rPr>
          <w:rFonts w:ascii="Palatino Linotype" w:hAnsi="Palatino Linotype"/>
          <w:sz w:val="23"/>
          <w:szCs w:val="23"/>
        </w:rPr>
        <w:t xml:space="preserve">Con fundamento en </w:t>
      </w:r>
      <w:r w:rsidR="004C0701" w:rsidRPr="008B2AE9">
        <w:rPr>
          <w:rFonts w:ascii="Palatino Linotype" w:hAnsi="Palatino Linotype"/>
          <w:sz w:val="23"/>
          <w:szCs w:val="23"/>
        </w:rPr>
        <w:t xml:space="preserve">el artículo 14 fracción XI del Reglamento del Instituto de Transparencia, Acceso a la Información Pública y Protección de Personales Datos del Estado de México </w:t>
      </w:r>
      <w:r w:rsidRPr="008B2AE9">
        <w:rPr>
          <w:rFonts w:ascii="Palatino Linotype" w:hAnsi="Palatino Linotype"/>
          <w:sz w:val="23"/>
          <w:szCs w:val="23"/>
        </w:rPr>
        <w:t xml:space="preserve">el suscrito Comisionado formula </w:t>
      </w:r>
      <w:r w:rsidR="00166418" w:rsidRPr="008B2AE9">
        <w:rPr>
          <w:rFonts w:ascii="Palatino Linotype" w:hAnsi="Palatino Linotype"/>
          <w:b/>
          <w:sz w:val="23"/>
          <w:szCs w:val="23"/>
        </w:rPr>
        <w:t xml:space="preserve">VOTO </w:t>
      </w:r>
      <w:r w:rsidR="004C0701" w:rsidRPr="008B2AE9">
        <w:rPr>
          <w:rFonts w:ascii="Palatino Linotype" w:hAnsi="Palatino Linotype"/>
          <w:b/>
          <w:sz w:val="23"/>
          <w:szCs w:val="23"/>
        </w:rPr>
        <w:t>PARTICULAR</w:t>
      </w:r>
      <w:r w:rsidRPr="008B2AE9">
        <w:rPr>
          <w:rFonts w:ascii="Palatino Linotype" w:hAnsi="Palatino Linotype"/>
          <w:b/>
          <w:sz w:val="23"/>
          <w:szCs w:val="23"/>
        </w:rPr>
        <w:t xml:space="preserve">, </w:t>
      </w:r>
      <w:r w:rsidRPr="008B2AE9">
        <w:rPr>
          <w:rFonts w:ascii="Palatino Linotype" w:hAnsi="Palatino Linotype"/>
          <w:sz w:val="23"/>
          <w:szCs w:val="23"/>
        </w:rPr>
        <w:t>respecto a la re</w:t>
      </w:r>
      <w:r w:rsidR="00166418" w:rsidRPr="008B2AE9">
        <w:rPr>
          <w:rFonts w:ascii="Palatino Linotype" w:hAnsi="Palatino Linotype"/>
          <w:sz w:val="23"/>
          <w:szCs w:val="23"/>
        </w:rPr>
        <w:t>solución dictada en</w:t>
      </w:r>
      <w:r w:rsidR="004C0701" w:rsidRPr="008B2AE9">
        <w:rPr>
          <w:rFonts w:ascii="Palatino Linotype" w:hAnsi="Palatino Linotype"/>
          <w:sz w:val="23"/>
          <w:szCs w:val="23"/>
        </w:rPr>
        <w:t xml:space="preserve"> el</w:t>
      </w:r>
      <w:r w:rsidR="00166418" w:rsidRPr="008B2AE9">
        <w:rPr>
          <w:rFonts w:ascii="Palatino Linotype" w:hAnsi="Palatino Linotype"/>
          <w:sz w:val="23"/>
          <w:szCs w:val="23"/>
        </w:rPr>
        <w:t xml:space="preserve"> Recurso</w:t>
      </w:r>
      <w:r w:rsidRPr="008B2AE9">
        <w:rPr>
          <w:rFonts w:ascii="Palatino Linotype" w:hAnsi="Palatino Linotype"/>
          <w:sz w:val="23"/>
          <w:szCs w:val="23"/>
        </w:rPr>
        <w:t xml:space="preserve"> de Revisión </w:t>
      </w:r>
      <w:r w:rsidR="000A1D56">
        <w:rPr>
          <w:rFonts w:ascii="Palatino Linotype" w:hAnsi="Palatino Linotype"/>
          <w:b/>
          <w:sz w:val="23"/>
          <w:szCs w:val="23"/>
        </w:rPr>
        <w:t>02205</w:t>
      </w:r>
      <w:r w:rsidR="006E736B" w:rsidRPr="008B2AE9">
        <w:rPr>
          <w:rFonts w:ascii="Palatino Linotype" w:hAnsi="Palatino Linotype"/>
          <w:b/>
          <w:sz w:val="23"/>
          <w:szCs w:val="23"/>
        </w:rPr>
        <w:t>/INFOEM/IP/RR/201</w:t>
      </w:r>
      <w:r w:rsidR="004C0701" w:rsidRPr="008B2AE9">
        <w:rPr>
          <w:rFonts w:ascii="Palatino Linotype" w:hAnsi="Palatino Linotype"/>
          <w:b/>
          <w:sz w:val="23"/>
          <w:szCs w:val="23"/>
        </w:rPr>
        <w:t>8</w:t>
      </w:r>
      <w:r w:rsidRPr="008B2AE9">
        <w:rPr>
          <w:rFonts w:ascii="Palatino Linotype" w:hAnsi="Palatino Linotype"/>
          <w:b/>
          <w:sz w:val="23"/>
          <w:szCs w:val="23"/>
        </w:rPr>
        <w:t xml:space="preserve">, </w:t>
      </w:r>
      <w:r w:rsidRPr="008B2AE9">
        <w:rPr>
          <w:rFonts w:ascii="Palatino Linotype" w:hAnsi="Palatino Linotype"/>
          <w:sz w:val="23"/>
          <w:szCs w:val="23"/>
        </w:rPr>
        <w:t>emitida por el Pleno de este Instituto ante el proyecto presentado</w:t>
      </w:r>
      <w:r w:rsidR="00166418" w:rsidRPr="008B2AE9">
        <w:rPr>
          <w:rFonts w:ascii="Palatino Linotype" w:hAnsi="Palatino Linotype"/>
          <w:sz w:val="23"/>
          <w:szCs w:val="23"/>
        </w:rPr>
        <w:t xml:space="preserve"> </w:t>
      </w:r>
      <w:r w:rsidRPr="008B2AE9">
        <w:rPr>
          <w:rFonts w:ascii="Palatino Linotype" w:hAnsi="Palatino Linotype"/>
          <w:sz w:val="23"/>
          <w:szCs w:val="23"/>
        </w:rPr>
        <w:t xml:space="preserve">por </w:t>
      </w:r>
      <w:r w:rsidR="00166418" w:rsidRPr="008B2AE9">
        <w:rPr>
          <w:rFonts w:ascii="Palatino Linotype" w:hAnsi="Palatino Linotype"/>
          <w:sz w:val="23"/>
          <w:szCs w:val="23"/>
        </w:rPr>
        <w:t>la Comisionada</w:t>
      </w:r>
      <w:r w:rsidR="004C0701" w:rsidRPr="008B2AE9">
        <w:rPr>
          <w:rFonts w:ascii="Palatino Linotype" w:hAnsi="Palatino Linotype"/>
          <w:sz w:val="23"/>
          <w:szCs w:val="23"/>
        </w:rPr>
        <w:t xml:space="preserve"> Presidenta</w:t>
      </w:r>
      <w:r w:rsidR="00166418" w:rsidRPr="008B2AE9">
        <w:rPr>
          <w:rFonts w:ascii="Palatino Linotype" w:hAnsi="Palatino Linotype"/>
          <w:sz w:val="23"/>
          <w:szCs w:val="23"/>
        </w:rPr>
        <w:t xml:space="preserve"> </w:t>
      </w:r>
      <w:r w:rsidR="00C776E2" w:rsidRPr="008B2AE9">
        <w:rPr>
          <w:rFonts w:ascii="Palatino Linotype" w:hAnsi="Palatino Linotype"/>
          <w:b/>
          <w:sz w:val="23"/>
          <w:szCs w:val="23"/>
        </w:rPr>
        <w:t>Zulema Martínez Sánchez</w:t>
      </w:r>
      <w:r w:rsidRPr="008B2AE9">
        <w:rPr>
          <w:rFonts w:ascii="Palatino Linotype" w:hAnsi="Palatino Linotype"/>
          <w:b/>
          <w:sz w:val="23"/>
          <w:szCs w:val="23"/>
        </w:rPr>
        <w:t xml:space="preserve"> </w:t>
      </w:r>
      <w:r w:rsidRPr="008B2AE9">
        <w:rPr>
          <w:rFonts w:ascii="Palatino Linotype" w:hAnsi="Palatino Linotype"/>
          <w:sz w:val="23"/>
          <w:szCs w:val="23"/>
        </w:rPr>
        <w:t xml:space="preserve">en la </w:t>
      </w:r>
      <w:r w:rsidR="000A1D56">
        <w:rPr>
          <w:rFonts w:ascii="Palatino Linotype" w:hAnsi="Palatino Linotype"/>
          <w:sz w:val="23"/>
          <w:szCs w:val="23"/>
        </w:rPr>
        <w:t>Trigésima</w:t>
      </w:r>
      <w:r w:rsidR="00C776E2" w:rsidRPr="008B2AE9">
        <w:rPr>
          <w:rFonts w:ascii="Palatino Linotype" w:hAnsi="Palatino Linotype"/>
          <w:sz w:val="23"/>
          <w:szCs w:val="23"/>
        </w:rPr>
        <w:t xml:space="preserve"> </w:t>
      </w:r>
      <w:r w:rsidRPr="008B2AE9">
        <w:rPr>
          <w:rFonts w:ascii="Palatino Linotype" w:hAnsi="Palatino Linotype"/>
          <w:sz w:val="23"/>
          <w:szCs w:val="23"/>
        </w:rPr>
        <w:t xml:space="preserve">Sesión Ordinaria de fecha </w:t>
      </w:r>
      <w:r w:rsidR="000A1D56">
        <w:rPr>
          <w:rFonts w:ascii="Palatino Linotype" w:hAnsi="Palatino Linotype"/>
          <w:sz w:val="23"/>
          <w:szCs w:val="23"/>
        </w:rPr>
        <w:t>veintidós</w:t>
      </w:r>
      <w:r w:rsidR="006E736B" w:rsidRPr="008B2AE9">
        <w:rPr>
          <w:rFonts w:ascii="Palatino Linotype" w:hAnsi="Palatino Linotype"/>
          <w:sz w:val="23"/>
          <w:szCs w:val="23"/>
        </w:rPr>
        <w:t xml:space="preserve"> </w:t>
      </w:r>
      <w:r w:rsidRPr="008B2AE9">
        <w:rPr>
          <w:rFonts w:ascii="Palatino Linotype" w:hAnsi="Palatino Linotype"/>
          <w:sz w:val="23"/>
          <w:szCs w:val="23"/>
        </w:rPr>
        <w:t xml:space="preserve">de </w:t>
      </w:r>
      <w:r w:rsidR="004C0701" w:rsidRPr="008B2AE9">
        <w:rPr>
          <w:rFonts w:ascii="Palatino Linotype" w:hAnsi="Palatino Linotype"/>
          <w:sz w:val="23"/>
          <w:szCs w:val="23"/>
        </w:rPr>
        <w:t>agosto</w:t>
      </w:r>
      <w:r w:rsidRPr="008B2AE9">
        <w:rPr>
          <w:rFonts w:ascii="Palatino Linotype" w:hAnsi="Palatino Linotype"/>
          <w:sz w:val="23"/>
          <w:szCs w:val="23"/>
        </w:rPr>
        <w:t xml:space="preserve"> de dos mil </w:t>
      </w:r>
      <w:r w:rsidR="004C0701" w:rsidRPr="008B2AE9">
        <w:rPr>
          <w:rFonts w:ascii="Palatino Linotype" w:hAnsi="Palatino Linotype"/>
          <w:sz w:val="23"/>
          <w:szCs w:val="23"/>
        </w:rPr>
        <w:t>dieciocho</w:t>
      </w:r>
      <w:r w:rsidRPr="008B2AE9">
        <w:rPr>
          <w:rFonts w:ascii="Palatino Linotype" w:hAnsi="Palatino Linotype"/>
          <w:sz w:val="23"/>
          <w:szCs w:val="23"/>
        </w:rPr>
        <w:t>, del tenor siguiente</w:t>
      </w:r>
      <w:r w:rsidRPr="0002749C">
        <w:rPr>
          <w:rFonts w:ascii="Palatino Linotype" w:hAnsi="Palatino Linotype"/>
          <w:sz w:val="24"/>
          <w:szCs w:val="24"/>
        </w:rPr>
        <w:t>:</w:t>
      </w:r>
    </w:p>
    <w:p w:rsidR="00D06490" w:rsidRPr="0002749C" w:rsidRDefault="00D06490" w:rsidP="00D06490">
      <w:pPr>
        <w:spacing w:after="0" w:line="240" w:lineRule="auto"/>
        <w:jc w:val="both"/>
        <w:rPr>
          <w:rFonts w:ascii="Palatino Linotype" w:hAnsi="Palatino Linotype"/>
          <w:sz w:val="24"/>
          <w:szCs w:val="24"/>
        </w:rPr>
      </w:pPr>
    </w:p>
    <w:p w:rsidR="000A1D56" w:rsidRDefault="00C776E2" w:rsidP="00D06490">
      <w:pPr>
        <w:spacing w:line="360" w:lineRule="auto"/>
        <w:jc w:val="both"/>
        <w:rPr>
          <w:rFonts w:ascii="Palatino Linotype" w:hAnsi="Palatino Linotype"/>
          <w:sz w:val="23"/>
          <w:szCs w:val="23"/>
        </w:rPr>
      </w:pPr>
      <w:r w:rsidRPr="008B2AE9">
        <w:rPr>
          <w:rFonts w:ascii="Palatino Linotype" w:hAnsi="Palatino Linotype"/>
          <w:sz w:val="23"/>
          <w:szCs w:val="23"/>
        </w:rPr>
        <w:t>El</w:t>
      </w:r>
      <w:r w:rsidR="00166418" w:rsidRPr="008B2AE9">
        <w:rPr>
          <w:rFonts w:ascii="Palatino Linotype" w:hAnsi="Palatino Linotype"/>
          <w:sz w:val="23"/>
          <w:szCs w:val="23"/>
        </w:rPr>
        <w:t xml:space="preserve"> recurso de revisión en comento,</w:t>
      </w:r>
      <w:r w:rsidRPr="008B2AE9">
        <w:rPr>
          <w:rFonts w:ascii="Palatino Linotype" w:hAnsi="Palatino Linotype"/>
          <w:sz w:val="23"/>
          <w:szCs w:val="23"/>
        </w:rPr>
        <w:t xml:space="preserve"> tiene como base la solicitud</w:t>
      </w:r>
      <w:r w:rsidR="006E736B" w:rsidRPr="008B2AE9">
        <w:rPr>
          <w:rFonts w:ascii="Palatino Linotype" w:hAnsi="Palatino Linotype"/>
          <w:sz w:val="23"/>
          <w:szCs w:val="23"/>
        </w:rPr>
        <w:t xml:space="preserve"> de información en la que se requirió a la </w:t>
      </w:r>
      <w:r w:rsidR="000A1D56">
        <w:rPr>
          <w:rFonts w:ascii="Palatino Linotype" w:hAnsi="Palatino Linotype"/>
          <w:sz w:val="23"/>
          <w:szCs w:val="23"/>
        </w:rPr>
        <w:t>Secretaria de Movilidad diversas cuestiones en relación a autorizaciones para establecer en general las modalidades de trasporte particular y colectivo en la circunscripción territorial</w:t>
      </w:r>
      <w:r w:rsidR="00C916B9">
        <w:rPr>
          <w:rFonts w:ascii="Palatino Linotype" w:hAnsi="Palatino Linotype"/>
          <w:sz w:val="23"/>
          <w:szCs w:val="23"/>
        </w:rPr>
        <w:t xml:space="preserve"> en el municipio de Tlalmanalco. Pretendiendo atender dicha solicitud, respondiendo a cada uno de los cuestionamientos; sin embargo, ello no logró satisfacer a la parte solicitante, por lo que manifestó su inconformidad a través del recurso de revisión.</w:t>
      </w:r>
    </w:p>
    <w:p w:rsidR="00C916B9" w:rsidRDefault="00C916B9" w:rsidP="00D06490">
      <w:pPr>
        <w:spacing w:line="360" w:lineRule="auto"/>
        <w:jc w:val="both"/>
        <w:rPr>
          <w:rFonts w:ascii="Palatino Linotype" w:hAnsi="Palatino Linotype"/>
          <w:sz w:val="23"/>
          <w:szCs w:val="23"/>
        </w:rPr>
      </w:pPr>
      <w:r>
        <w:rPr>
          <w:rFonts w:ascii="Palatino Linotype" w:hAnsi="Palatino Linotype"/>
          <w:sz w:val="23"/>
          <w:szCs w:val="23"/>
        </w:rPr>
        <w:lastRenderedPageBreak/>
        <w:t>Es por ello que la ponencia a cargo de la resolución analiz</w:t>
      </w:r>
      <w:r w:rsidR="00BB586C">
        <w:rPr>
          <w:rFonts w:ascii="Palatino Linotype" w:hAnsi="Palatino Linotype"/>
          <w:sz w:val="23"/>
          <w:szCs w:val="23"/>
        </w:rPr>
        <w:t>ó la respuesta a cada uno, en cuyo análisis se coincide en su mayoría, a excepción del estudio a la respuesta los incisos f), i) y j) de la solicitud de información por las consideraciones que enseguida me permito exponer:</w:t>
      </w:r>
    </w:p>
    <w:p w:rsidR="00BB586C" w:rsidRPr="00535277" w:rsidRDefault="00B1108E" w:rsidP="00D06490">
      <w:pPr>
        <w:spacing w:line="360" w:lineRule="auto"/>
        <w:jc w:val="both"/>
        <w:rPr>
          <w:rFonts w:ascii="Palatino Linotype" w:hAnsi="Palatino Linotype"/>
          <w:color w:val="000000"/>
          <w:sz w:val="23"/>
          <w:szCs w:val="23"/>
        </w:rPr>
      </w:pPr>
      <w:r w:rsidRPr="008B2AE9">
        <w:rPr>
          <w:b/>
          <w:noProof/>
          <w:sz w:val="23"/>
          <w:szCs w:val="23"/>
          <w:lang w:eastAsia="es-MX"/>
        </w:rPr>
        <mc:AlternateContent>
          <mc:Choice Requires="wps">
            <w:drawing>
              <wp:anchor distT="0" distB="0" distL="114300" distR="114300" simplePos="0" relativeHeight="251704320" behindDoc="1" locked="0" layoutInCell="0" allowOverlap="1" wp14:anchorId="48695E2A" wp14:editId="0D4E45C8">
                <wp:simplePos x="0" y="0"/>
                <wp:positionH relativeFrom="margin">
                  <wp:align>center</wp:align>
                </wp:positionH>
                <wp:positionV relativeFrom="margin">
                  <wp:posOffset>2830075</wp:posOffset>
                </wp:positionV>
                <wp:extent cx="7092315" cy="81788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1108E" w:rsidRDefault="00B1108E" w:rsidP="00B1108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695E2A" id="Cuadro de texto 7" o:spid="_x0000_s1027" type="#_x0000_t202" style="position:absolute;left:0;text-align:left;margin-left:0;margin-top:222.85pt;width:558.45pt;height:64.4pt;rotation:-45;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KtkAIAAAoFAAAOAAAAZHJzL2Uyb0RvYy54bWysVE2PmzAQvVfqf7B8zwIp2QBastrNNr1s&#10;25U21Z4dbIJb8Li2E4iq/veODfvVXqqqOThmPDy/mfeGi8uha8lRGCtBlTQ5iykRqgIu1b6kX7ab&#10;WUaJdUxx1oISJT0JSy9Xb99c9LoQc2ig5cIQBFG26HVJG+d0EUW2akTH7BloofCwBtMxh49mH3HD&#10;ekTv2mgex+dRD4ZrA5WwFqM34yFdBfy6FpX7XNdWONKWFLm5sJqw7vwarS5YsTdMN7KaaLB/YNEx&#10;qfDSJ6gb5hg5GPkHVCcrAxZqd1ZBF0Fdy0qEGrCaJP6tmvuGaRFqweZY/dQm+/9gq0/HO0MkL+mS&#10;EsU6lGh9YNwA4YI4MTggS9+kXtsCc+81ZrvhGgYUOxRs9S1U3yxRsG6Y2osrY6BvBONIMkHIKRxK&#10;2Z404ofoFqHfc4l6JB4+eoE/Xmb9Tbv+I3B8hR0chNuG2nTEgH8ty2P/C2HsI0FGKPDpSVS8gFQY&#10;XMb5/F2yoKTCsyxZZllQPWKFB/OaaWPdBwEd8ZuSGjRNQGXHW+s8uecUn47AGJ92o8g/8mSextfz&#10;fLY5z5azdJMuZvkyzmZxkl/n53Gapzebnx40SYtGci7UrVTi0XBJ+neCTtYfrRIsR/qS5ov5IvC1&#10;0Eq+kW3ruVmz361bQ47MO39s1VjLqzQDB8Uxzgqv2ftp75hsx330mnFoBjbg8T80Iojn9RqVc8Nu&#10;CI4Kynphd8BPqGaPY1ZS+/3AjEBnHLo1IDe0Q22ge8A5vjJe2FCLl2I7PDCjJ1W8F+/axzEL0njW&#10;ez65lvGvCNS1OL1YMlkEb4wFT8mTjCNqaJG+Ql9tZND4mefkRhy4UOX0cfAT/fI5ZD1/wla/AAAA&#10;//8DAFBLAwQUAAYACAAAACEAKwvs1t4AAAAJAQAADwAAAGRycy9kb3ducmV2LnhtbEyPQU+DQBSE&#10;7yb+h80z8WYXFFpFHo2ReOixrfG8ZV8BZd8iuxTqr3d70uNkJjPf5OvZdOJEg2stI8SLCARxZXXL&#10;NcL7/u3uEYTzirXqLBPCmRysi+urXGXaTryl087XIpSwyxRC432fSemqhoxyC9sTB+9oB6N8kEMt&#10;9aCmUG46eR9FS2lUy2GhUT29NlR97UaDoH+O5/5hmvabzbYcv7u2LOnjE/H2Zn55BuFp9n9huOAH&#10;dCgC08GOrJ3oEMIRj5Ak6QrExY7j5ROIA0K6SlKQRS7/Pyh+AQAA//8DAFBLAQItABQABgAIAAAA&#10;IQC2gziS/gAAAOEBAAATAAAAAAAAAAAAAAAAAAAAAABbQ29udGVudF9UeXBlc10ueG1sUEsBAi0A&#10;FAAGAAgAAAAhADj9If/WAAAAlAEAAAsAAAAAAAAAAAAAAAAALwEAAF9yZWxzLy5yZWxzUEsBAi0A&#10;FAAGAAgAAAAhALwB8q2QAgAACgUAAA4AAAAAAAAAAAAAAAAALgIAAGRycy9lMm9Eb2MueG1sUEsB&#10;Ai0AFAAGAAgAAAAhACsL7NbeAAAACQEAAA8AAAAAAAAAAAAAAAAA6gQAAGRycy9kb3ducmV2Lnht&#10;bFBLBQYAAAAABAAEAPMAAAD1BQAAAAA=&#10;" o:allowincell="f" filled="f" stroked="f">
                <v:stroke joinstyle="round"/>
                <o:lock v:ext="edit" shapetype="t"/>
                <v:textbox style="mso-fit-shape-to-text:t">
                  <w:txbxContent>
                    <w:p w:rsidR="00B1108E" w:rsidRDefault="00B1108E" w:rsidP="00B1108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00BB586C" w:rsidRPr="00535277">
        <w:rPr>
          <w:rFonts w:ascii="Palatino Linotype" w:hAnsi="Palatino Linotype"/>
          <w:sz w:val="23"/>
          <w:szCs w:val="23"/>
        </w:rPr>
        <w:t>En el inciso f) de la solicitud de información el particular requirió</w:t>
      </w:r>
      <w:r w:rsidR="00C33342" w:rsidRPr="00535277">
        <w:rPr>
          <w:rFonts w:ascii="Palatino Linotype" w:hAnsi="Palatino Linotype"/>
          <w:sz w:val="23"/>
          <w:szCs w:val="23"/>
        </w:rPr>
        <w:t xml:space="preserve"> se le informaran</w:t>
      </w:r>
      <w:r w:rsidR="00BB586C" w:rsidRPr="00535277">
        <w:rPr>
          <w:rFonts w:ascii="Palatino Linotype" w:hAnsi="Palatino Linotype"/>
          <w:sz w:val="23"/>
          <w:szCs w:val="23"/>
        </w:rPr>
        <w:t xml:space="preserve"> </w:t>
      </w:r>
      <w:r w:rsidR="00BB586C" w:rsidRPr="00535277">
        <w:rPr>
          <w:rFonts w:ascii="Palatino Linotype" w:hAnsi="Palatino Linotype"/>
          <w:i/>
          <w:color w:val="000000"/>
          <w:sz w:val="23"/>
          <w:szCs w:val="23"/>
        </w:rPr>
        <w:t>las rutas que la Secretaría ha autorizado para prestar el servicio de transporte público en la localidad y cuantas concesiones tiene cada una de estas</w:t>
      </w:r>
      <w:r w:rsidR="00C33342" w:rsidRPr="00535277">
        <w:rPr>
          <w:rFonts w:ascii="Palatino Linotype" w:hAnsi="Palatino Linotype"/>
          <w:sz w:val="23"/>
          <w:szCs w:val="23"/>
        </w:rPr>
        <w:t xml:space="preserve">; en respuesta a dicho punto, el Sujeto Obligado indico los nombre de las empresas concesionarias del transporte público a saber: </w:t>
      </w:r>
      <w:r w:rsidR="00C33342" w:rsidRPr="00535277">
        <w:rPr>
          <w:rFonts w:ascii="Palatino Linotype" w:hAnsi="Palatino Linotype"/>
          <w:i/>
          <w:color w:val="000000"/>
          <w:sz w:val="23"/>
          <w:szCs w:val="23"/>
        </w:rPr>
        <w:t xml:space="preserve">1 AUTOTRANSPORTES UNIDOS 5 DE MAYO, S.A DE C.V. </w:t>
      </w:r>
      <w:r w:rsidR="00C33342" w:rsidRPr="00535277">
        <w:rPr>
          <w:rFonts w:ascii="Palatino Linotype" w:hAnsi="Palatino Linotype"/>
          <w:b/>
          <w:i/>
          <w:color w:val="000000"/>
          <w:sz w:val="23"/>
          <w:szCs w:val="23"/>
          <w:u w:val="single"/>
        </w:rPr>
        <w:t>3 TRANSPORTES CHALCO 36, S.A DE C.V.</w:t>
      </w:r>
      <w:r w:rsidR="00C33342" w:rsidRPr="00535277">
        <w:rPr>
          <w:rFonts w:ascii="Palatino Linotype" w:hAnsi="Palatino Linotype"/>
          <w:i/>
          <w:color w:val="000000"/>
          <w:sz w:val="23"/>
          <w:szCs w:val="23"/>
        </w:rPr>
        <w:t xml:space="preserve"> 4 CORPORACIÓN TRONCAL AUTOTRANSPORTES DE ORIENTE DE CHALCO S.A. DE C.V. </w:t>
      </w:r>
      <w:r w:rsidR="00C33342" w:rsidRPr="00535277">
        <w:rPr>
          <w:rFonts w:ascii="Palatino Linotype" w:hAnsi="Palatino Linotype"/>
          <w:b/>
          <w:i/>
          <w:color w:val="000000"/>
          <w:sz w:val="23"/>
          <w:szCs w:val="23"/>
          <w:u w:val="single"/>
        </w:rPr>
        <w:t>5 AUTOTRANSPORTES R88, S.A DE C.V.</w:t>
      </w:r>
      <w:r w:rsidR="00C33342" w:rsidRPr="00535277">
        <w:rPr>
          <w:rFonts w:ascii="Palatino Linotype" w:hAnsi="Palatino Linotype"/>
          <w:i/>
          <w:color w:val="000000"/>
          <w:sz w:val="23"/>
          <w:szCs w:val="23"/>
        </w:rPr>
        <w:t xml:space="preserve"> 6 AUTOTRANSPORTES IXTACCIHUATL, S.A DE C.V. 7 AUTOTRANSPORTES TURISTICO Y DE PASAJEROS CARDENALES DE ORIENTE, S.A DE C.V.”</w:t>
      </w:r>
      <w:r w:rsidR="00535277" w:rsidRPr="00535277">
        <w:rPr>
          <w:rFonts w:ascii="Palatino Linotype" w:hAnsi="Palatino Linotype"/>
          <w:color w:val="000000"/>
          <w:sz w:val="23"/>
          <w:szCs w:val="23"/>
        </w:rPr>
        <w:t>; al respecto la ponencia determinó tener por atendido la solicitud por cuanto hace a las dos de las empresas referidas, precisando que con la información entregada en informa justificado se anexaron las rutas de ellas; ante ello se estima que no se realizó el estudio respecto la entrega de la información solicitada correspondiente a la cantidad de concesiones que t</w:t>
      </w:r>
      <w:r w:rsidR="00535277">
        <w:rPr>
          <w:rFonts w:ascii="Palatino Linotype" w:hAnsi="Palatino Linotype"/>
          <w:color w:val="000000"/>
          <w:sz w:val="23"/>
          <w:szCs w:val="23"/>
        </w:rPr>
        <w:t xml:space="preserve">iene cada empresa concesionaria, sino que se asumió que con la referencia de las empresas concesionarias se satisface la petición de conocer </w:t>
      </w:r>
      <w:r w:rsidR="00535277" w:rsidRPr="00535277">
        <w:rPr>
          <w:rFonts w:ascii="Palatino Linotype" w:hAnsi="Palatino Linotype" w:cs="Arial"/>
          <w:b/>
          <w:sz w:val="23"/>
          <w:szCs w:val="23"/>
          <w:lang w:val="es-ES_tradnl"/>
        </w:rPr>
        <w:t>“</w:t>
      </w:r>
      <w:r w:rsidR="00535277" w:rsidRPr="00535277">
        <w:rPr>
          <w:rFonts w:ascii="Palatino Linotype" w:hAnsi="Palatino Linotype"/>
          <w:i/>
          <w:sz w:val="23"/>
          <w:szCs w:val="23"/>
        </w:rPr>
        <w:t>cuantas concesiones tiene cada una de estas</w:t>
      </w:r>
      <w:r w:rsidR="00535277" w:rsidRPr="00535277">
        <w:rPr>
          <w:rFonts w:ascii="Palatino Linotype" w:hAnsi="Palatino Linotype" w:cs="Arial"/>
          <w:b/>
          <w:sz w:val="23"/>
          <w:szCs w:val="23"/>
          <w:lang w:val="es-ES_tradnl"/>
        </w:rPr>
        <w:t>”.</w:t>
      </w:r>
    </w:p>
    <w:p w:rsidR="00535277" w:rsidRDefault="00535277" w:rsidP="00D06490">
      <w:pPr>
        <w:spacing w:line="360" w:lineRule="auto"/>
        <w:jc w:val="both"/>
        <w:rPr>
          <w:rFonts w:ascii="Palatino Linotype" w:hAnsi="Palatino Linotype"/>
          <w:color w:val="000000"/>
          <w:sz w:val="23"/>
          <w:szCs w:val="23"/>
        </w:rPr>
      </w:pPr>
      <w:r>
        <w:rPr>
          <w:rFonts w:ascii="Palatino Linotype" w:hAnsi="Palatino Linotype"/>
          <w:color w:val="000000"/>
          <w:sz w:val="23"/>
          <w:szCs w:val="23"/>
        </w:rPr>
        <w:t xml:space="preserve">Lo anterior se aprecia así, puesto que </w:t>
      </w:r>
      <w:r w:rsidR="00EC34D7">
        <w:rPr>
          <w:rFonts w:ascii="Palatino Linotype" w:hAnsi="Palatino Linotype"/>
          <w:color w:val="000000"/>
          <w:sz w:val="23"/>
          <w:szCs w:val="23"/>
        </w:rPr>
        <w:t xml:space="preserve">de conformidad con el Reglamento del Transporte Público y Servicios conexos del Estado de México el servicio público de transporte podrá ser regular o discrecional, el primero será el que se encuentre sujeto a concesión o </w:t>
      </w:r>
      <w:r w:rsidR="00EC34D7">
        <w:rPr>
          <w:rFonts w:ascii="Palatino Linotype" w:hAnsi="Palatino Linotype"/>
          <w:color w:val="000000"/>
          <w:sz w:val="23"/>
          <w:szCs w:val="23"/>
        </w:rPr>
        <w:lastRenderedPageBreak/>
        <w:t>permiso con rutas fijas determinadas por la autoridad de transporte y la segundas aquella sujeta a concesión o permiso sin rutas fijas; también refiere que será objeto de concesión el servicio público de transporte de pasaje en las modalidades de colectivo, mixto, masivo e individual.</w:t>
      </w:r>
    </w:p>
    <w:p w:rsidR="00BB586C" w:rsidRDefault="00B1108E" w:rsidP="00EC34D7">
      <w:pPr>
        <w:spacing w:line="360" w:lineRule="auto"/>
        <w:jc w:val="both"/>
        <w:rPr>
          <w:rFonts w:ascii="Palatino Linotype" w:hAnsi="Palatino Linotype" w:cs="Calibri Light"/>
          <w:sz w:val="23"/>
          <w:szCs w:val="23"/>
        </w:rPr>
      </w:pPr>
      <w:r w:rsidRPr="008B2AE9">
        <w:rPr>
          <w:b/>
          <w:noProof/>
          <w:sz w:val="23"/>
          <w:szCs w:val="23"/>
          <w:lang w:eastAsia="es-MX"/>
        </w:rPr>
        <mc:AlternateContent>
          <mc:Choice Requires="wps">
            <w:drawing>
              <wp:anchor distT="0" distB="0" distL="114300" distR="114300" simplePos="0" relativeHeight="251706368" behindDoc="1" locked="0" layoutInCell="0" allowOverlap="1" wp14:anchorId="48695E2A" wp14:editId="0D4E45C8">
                <wp:simplePos x="0" y="0"/>
                <wp:positionH relativeFrom="margin">
                  <wp:align>center</wp:align>
                </wp:positionH>
                <wp:positionV relativeFrom="margin">
                  <wp:posOffset>2752988</wp:posOffset>
                </wp:positionV>
                <wp:extent cx="7092315" cy="81788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1108E" w:rsidRDefault="00B1108E" w:rsidP="00B1108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695E2A" id="Cuadro de texto 8" o:spid="_x0000_s1028" type="#_x0000_t202" style="position:absolute;left:0;text-align:left;margin-left:0;margin-top:216.75pt;width:558.45pt;height:64.4pt;rotation:-45;z-index:-2516101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ppkQIAAAoFAAAOAAAAZHJzL2Uyb0RvYy54bWysVMtu2zAQvBfoPxC8O3pUjiUhcpA4cS9p&#10;GyAucqZFymIraVmStmQE/fcuKTmP9lIU9YGmlqvh7M6sLi6HtiEHoY2ErqDRWUiJ6ErgstsV9Otm&#10;PUspMZZ1nDXQiYIehaGXy/fvLnqVixhqaLjQBEE6k/eqoLW1Kg8CU9aiZeYMlOjwsALdMouPehdw&#10;zXpEb5sgDsPzoAfNlYZSGIPRm/GQLj1+VYnSfqkqIyxpCorcrF+1X7duDZYXLN9ppmpZTjTYP7Bo&#10;mezw0meoG2YZ2Wv5B1QrSw0GKntWQhtAVclS+Bqwmij8rZqHminha8HmGPXcJvP/YMvPh3tNJC8o&#10;CtWxFiVa7RnXQLggVgwWSOqa1CuTY+6Dwmw7XMOAYvuCjbqD8rshHaxq1u3EldbQ14JxJBkh5BT2&#10;pWyOCvF9dIPQt1yiHpGDD17hj5cZd9O2/wQcX2F7C/62odIt0eBeS7PQ/XwY+0iQEQp8fBYVLyAl&#10;BhdhFn+I5pSUeJZGizT1qgcsd2BOM6WN/SigJW5TUI2m8ajscGesI/eS4tIRGOPTbhT5KYviJLyO&#10;s9n6PF3MknUyn2WLMJ2FUXadnYdJltysfzrQKMlrybno7mQnToaLkr8TdLL+aBVvOdIXNJvHc8/X&#10;QCP5WjaN42b0brtqNDkw5/yxVWMtb9I07DuOcZY7zW6nvWWyGffBW8a+GdiA079vhBfP6TUqZ4ft&#10;4B0Vn4yzBX5ENXscs4KaH3umBTpj364AuaEdKg3tI87xlXbC+lqcFJvhkWk1qeK8eN+cxsxL41jv&#10;+ORaxr8hUNvg9GLJZO69MRY8JU8yjqi+ReoKfbWWXmNnwJHn5EYcOF/l9HFwE/362We9fMKWvwAA&#10;AP//AwBQSwMEFAAGAAgAAAAhABYv0xbeAAAACQEAAA8AAABkcnMvZG93bnJldi54bWxMj0FPg0AU&#10;hO8m/ofNM/FmF4olijwaI/HQY1vjecu+Asq+RXYp1F/v9mSPk5nMfJOvZ9OJEw2utYwQLyIQxJXV&#10;LdcIH/v3hycQzivWqrNMCGdysC5ub3KVaTvxlk47X4tQwi5TCI33fSalqxoyyi1sTxy8ox2M8kEO&#10;tdSDmkK56eQyilJpVMthoVE9vTVUfe9Gg6B/j+c+mab9ZrMtx5+uLUv6/EK8v5tfX0B4mv1/GC74&#10;AR2KwHSwI2snOoRwxCM8JskKxMWO4/QZxAFhlS4TkEUurx8UfwAAAP//AwBQSwECLQAUAAYACAAA&#10;ACEAtoM4kv4AAADhAQAAEwAAAAAAAAAAAAAAAAAAAAAAW0NvbnRlbnRfVHlwZXNdLnhtbFBLAQIt&#10;ABQABgAIAAAAIQA4/SH/1gAAAJQBAAALAAAAAAAAAAAAAAAAAC8BAABfcmVscy8ucmVsc1BLAQIt&#10;ABQABgAIAAAAIQAr2JppkQIAAAoFAAAOAAAAAAAAAAAAAAAAAC4CAABkcnMvZTJvRG9jLnhtbFBL&#10;AQItABQABgAIAAAAIQAWL9MW3gAAAAkBAAAPAAAAAAAAAAAAAAAAAOsEAABkcnMvZG93bnJldi54&#10;bWxQSwUGAAAAAAQABADzAAAA9gUAAAAA&#10;" o:allowincell="f" filled="f" stroked="f">
                <v:stroke joinstyle="round"/>
                <o:lock v:ext="edit" shapetype="t"/>
                <v:textbox style="mso-fit-shape-to-text:t">
                  <w:txbxContent>
                    <w:p w:rsidR="00B1108E" w:rsidRDefault="00B1108E" w:rsidP="00B1108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00EC34D7" w:rsidRPr="00EC34D7">
        <w:rPr>
          <w:rFonts w:ascii="Palatino Linotype" w:hAnsi="Palatino Linotype" w:cs="Calibri Light"/>
          <w:color w:val="000000"/>
          <w:sz w:val="23"/>
          <w:szCs w:val="23"/>
        </w:rPr>
        <w:t xml:space="preserve">Asimismo el citado ordenamiento legal precisa en su artículo 16, fracción XI que las </w:t>
      </w:r>
      <w:r w:rsidR="00EC34D7" w:rsidRPr="00EC34D7">
        <w:rPr>
          <w:rFonts w:ascii="Palatino Linotype" w:hAnsi="Palatino Linotype" w:cs="Calibri Light"/>
          <w:b/>
          <w:i/>
          <w:sz w:val="23"/>
          <w:szCs w:val="23"/>
          <w:u w:val="single"/>
        </w:rPr>
        <w:t>concesiones se materializarán a través de la expedición de los títulos correspondientes y, en su caso, de la matriculación de los vehículos afectos a las mismas</w:t>
      </w:r>
      <w:r w:rsidR="00EC34D7" w:rsidRPr="00EC34D7">
        <w:rPr>
          <w:rFonts w:ascii="Palatino Linotype" w:hAnsi="Palatino Linotype" w:cs="Calibri Light"/>
          <w:i/>
          <w:sz w:val="23"/>
          <w:szCs w:val="23"/>
        </w:rPr>
        <w:t xml:space="preserve"> y la expedición de los elementos que exterioricen la matrícula, tales como placas, engomados, tarjetas de circulación o cualesquier otro</w:t>
      </w:r>
      <w:r w:rsidR="00EC34D7">
        <w:rPr>
          <w:rFonts w:ascii="Palatino Linotype" w:hAnsi="Palatino Linotype" w:cs="Calibri Light"/>
          <w:i/>
          <w:sz w:val="23"/>
          <w:szCs w:val="23"/>
        </w:rPr>
        <w:t>;</w:t>
      </w:r>
      <w:r w:rsidR="00EC34D7">
        <w:rPr>
          <w:rFonts w:ascii="Palatino Linotype" w:hAnsi="Palatino Linotype" w:cs="Calibri Light"/>
          <w:sz w:val="23"/>
          <w:szCs w:val="23"/>
        </w:rPr>
        <w:t xml:space="preserve"> es decir, de ello se desprende que al hablar de concesiones se refiere a los vehículos y no así a las empresas que prestan los servicios; por lo que al haberse informado la lista de las empresas concesionarias del servicio de transporte no se está atendiendo a cabalidad el punto </w:t>
      </w:r>
      <w:r w:rsidR="00EC34D7">
        <w:rPr>
          <w:rFonts w:ascii="Palatino Linotype" w:hAnsi="Palatino Linotype" w:cs="Calibri Light"/>
          <w:i/>
          <w:sz w:val="23"/>
          <w:szCs w:val="23"/>
        </w:rPr>
        <w:t>f)</w:t>
      </w:r>
      <w:r w:rsidR="00EC34D7">
        <w:rPr>
          <w:rFonts w:ascii="Palatino Linotype" w:hAnsi="Palatino Linotype" w:cs="Calibri Light"/>
          <w:sz w:val="23"/>
          <w:szCs w:val="23"/>
        </w:rPr>
        <w:t xml:space="preserve"> de la solicitud, pues es evidente que hizo falta que se informara el número de concesiones o vehículos </w:t>
      </w:r>
      <w:r w:rsidR="00A46187">
        <w:rPr>
          <w:rFonts w:ascii="Palatino Linotype" w:hAnsi="Palatino Linotype" w:cs="Calibri Light"/>
          <w:sz w:val="23"/>
          <w:szCs w:val="23"/>
        </w:rPr>
        <w:t>que utiliza cas una de las empresas mencionadas.</w:t>
      </w:r>
    </w:p>
    <w:p w:rsidR="00A46187" w:rsidRDefault="00A46187" w:rsidP="00EC34D7">
      <w:pPr>
        <w:spacing w:line="360" w:lineRule="auto"/>
        <w:jc w:val="both"/>
        <w:rPr>
          <w:rFonts w:ascii="Palatino Linotype" w:hAnsi="Palatino Linotype" w:cs="Calibri Light"/>
          <w:sz w:val="23"/>
          <w:szCs w:val="23"/>
        </w:rPr>
      </w:pPr>
      <w:r>
        <w:rPr>
          <w:rFonts w:ascii="Palatino Linotype" w:hAnsi="Palatino Linotype" w:cs="Calibri Light"/>
          <w:sz w:val="23"/>
          <w:szCs w:val="23"/>
        </w:rPr>
        <w:t>Ello es así pues incluso, para la cesión de las concesiones el interesado al presentar su solicitud debe proporcionar los datos y descripción del vehículo afecto a la concesión materia de la cesión; y por otro lado matricular más de un vehículo con la misma concesión es una causa de revocación del título que materialice la concesión; tal y como se estipula en los artículos 27, inciso c) y 36, fracción I, del Reglamento en análisis. En otras palabras lo referido en dichos artículos dejan en claro que las concesiones corresponde a un vehículo y no así a una empresa; por lo que la ponencia debió de haber hecho el análisis del citado ordenamiento legal y entonces ordenar que se informara el número de concesiones de las empresas referidas por el Sujeto Obligado.</w:t>
      </w:r>
    </w:p>
    <w:p w:rsidR="00E157AC" w:rsidRDefault="00A46187" w:rsidP="00E157AC">
      <w:pPr>
        <w:tabs>
          <w:tab w:val="left" w:pos="709"/>
        </w:tabs>
        <w:spacing w:before="240" w:line="360" w:lineRule="auto"/>
        <w:ind w:right="51"/>
        <w:jc w:val="both"/>
        <w:rPr>
          <w:rFonts w:ascii="Palatino Linotype" w:hAnsi="Palatino Linotype" w:cs="Arial"/>
          <w:sz w:val="23"/>
          <w:szCs w:val="23"/>
          <w:lang w:eastAsia="es-CO"/>
        </w:rPr>
      </w:pPr>
      <w:r w:rsidRPr="00DF5454">
        <w:rPr>
          <w:rFonts w:ascii="Palatino Linotype" w:hAnsi="Palatino Linotype" w:cs="Calibri Light"/>
          <w:sz w:val="23"/>
          <w:szCs w:val="23"/>
        </w:rPr>
        <w:lastRenderedPageBreak/>
        <w:t xml:space="preserve">Por otro lado, como se adelantó tampoco comparto la decisión tomada en relación al punto </w:t>
      </w:r>
      <w:r w:rsidRPr="00DF5454">
        <w:rPr>
          <w:rFonts w:ascii="Palatino Linotype" w:hAnsi="Palatino Linotype" w:cs="Calibri Light"/>
          <w:i/>
          <w:sz w:val="23"/>
          <w:szCs w:val="23"/>
        </w:rPr>
        <w:t>i)</w:t>
      </w:r>
      <w:r w:rsidRPr="00DF5454">
        <w:rPr>
          <w:rFonts w:ascii="Palatino Linotype" w:hAnsi="Palatino Linotype" w:cs="Calibri Light"/>
          <w:sz w:val="23"/>
          <w:szCs w:val="23"/>
        </w:rPr>
        <w:t xml:space="preserve"> de la solicitud de información en el cual se requirió conocer </w:t>
      </w:r>
      <w:r w:rsidR="00DF5454" w:rsidRPr="00DF5454">
        <w:rPr>
          <w:rFonts w:ascii="Palatino Linotype" w:hAnsi="Palatino Linotype"/>
          <w:i/>
          <w:color w:val="000000"/>
          <w:sz w:val="23"/>
          <w:szCs w:val="23"/>
        </w:rPr>
        <w:t>el directorio de todos los servidores públicos de la delegación regional Chalco</w:t>
      </w:r>
      <w:r w:rsidR="00DF5454" w:rsidRPr="00DF5454">
        <w:rPr>
          <w:rFonts w:ascii="Palatino Linotype" w:hAnsi="Palatino Linotype"/>
          <w:color w:val="000000"/>
          <w:sz w:val="23"/>
          <w:szCs w:val="23"/>
        </w:rPr>
        <w:t xml:space="preserve">, mismo que el Sujeto Obligado pretendió satisfacer indicando que dicha información podía ser consultada en </w:t>
      </w:r>
      <w:r w:rsidR="00DF5454" w:rsidRPr="00DF5454">
        <w:rPr>
          <w:rFonts w:ascii="Palatino Linotype" w:hAnsi="Palatino Linotype"/>
          <w:sz w:val="23"/>
          <w:szCs w:val="23"/>
        </w:rPr>
        <w:t xml:space="preserve">la siguiente liga electrónica: </w:t>
      </w:r>
      <w:hyperlink r:id="rId8" w:history="1">
        <w:r w:rsidR="00DF5454" w:rsidRPr="00DF5454">
          <w:rPr>
            <w:rStyle w:val="Hipervnculo"/>
            <w:rFonts w:ascii="Palatino Linotype" w:hAnsi="Palatino Linotype"/>
            <w:color w:val="auto"/>
            <w:sz w:val="23"/>
            <w:szCs w:val="23"/>
            <w:u w:val="none"/>
          </w:rPr>
          <w:t>http://smovilidad.edomex.gob.mx/directorio</w:t>
        </w:r>
      </w:hyperlink>
      <w:r w:rsidR="00DF5454" w:rsidRPr="00DF5454">
        <w:rPr>
          <w:rStyle w:val="Hipervnculo"/>
          <w:rFonts w:ascii="Palatino Linotype" w:hAnsi="Palatino Linotype"/>
          <w:color w:val="auto"/>
          <w:sz w:val="23"/>
          <w:szCs w:val="23"/>
          <w:u w:val="none"/>
        </w:rPr>
        <w:t>,</w:t>
      </w:r>
      <w:r w:rsidR="00E157AC">
        <w:rPr>
          <w:rStyle w:val="Hipervnculo"/>
          <w:rFonts w:ascii="Palatino Linotype" w:hAnsi="Palatino Linotype"/>
          <w:color w:val="auto"/>
          <w:sz w:val="23"/>
          <w:szCs w:val="23"/>
          <w:u w:val="none"/>
        </w:rPr>
        <w:t xml:space="preserve"> </w:t>
      </w:r>
      <w:r w:rsidR="00E157AC" w:rsidRPr="00E157AC">
        <w:rPr>
          <w:rFonts w:ascii="Palatino Linotype" w:hAnsi="Palatino Linotype" w:cs="Arial"/>
          <w:sz w:val="23"/>
          <w:szCs w:val="23"/>
          <w:lang w:eastAsia="es-CO"/>
        </w:rPr>
        <w:t xml:space="preserve">sin embargo en este portal únicamente esta la información del </w:t>
      </w:r>
      <w:r w:rsidR="00E157AC">
        <w:rPr>
          <w:rFonts w:ascii="Palatino Linotype" w:hAnsi="Palatino Linotype" w:cs="Arial"/>
          <w:sz w:val="23"/>
          <w:szCs w:val="23"/>
          <w:lang w:eastAsia="es-CO"/>
        </w:rPr>
        <w:t>Delegado y Subdelegado regional, como se observa enseguida:</w:t>
      </w:r>
    </w:p>
    <w:p w:rsidR="00E157AC" w:rsidRPr="00E157AC" w:rsidRDefault="00B1108E" w:rsidP="00E157AC">
      <w:pPr>
        <w:tabs>
          <w:tab w:val="left" w:pos="709"/>
        </w:tabs>
        <w:spacing w:before="240" w:line="360" w:lineRule="auto"/>
        <w:ind w:right="51"/>
        <w:jc w:val="center"/>
        <w:rPr>
          <w:rFonts w:ascii="Palatino Linotype" w:hAnsi="Palatino Linotype" w:cs="Arial"/>
          <w:sz w:val="23"/>
          <w:szCs w:val="23"/>
          <w:lang w:eastAsia="es-CO"/>
        </w:rPr>
      </w:pPr>
      <w:r w:rsidRPr="008B2AE9">
        <w:rPr>
          <w:b/>
          <w:noProof/>
          <w:sz w:val="23"/>
          <w:szCs w:val="23"/>
          <w:lang w:eastAsia="es-MX"/>
        </w:rPr>
        <mc:AlternateContent>
          <mc:Choice Requires="wps">
            <w:drawing>
              <wp:anchor distT="0" distB="0" distL="114300" distR="114300" simplePos="0" relativeHeight="251708416" behindDoc="1" locked="0" layoutInCell="0" allowOverlap="1" wp14:anchorId="48695E2A" wp14:editId="0D4E45C8">
                <wp:simplePos x="0" y="0"/>
                <wp:positionH relativeFrom="margin">
                  <wp:align>center</wp:align>
                </wp:positionH>
                <wp:positionV relativeFrom="margin">
                  <wp:align>center</wp:align>
                </wp:positionV>
                <wp:extent cx="7092315" cy="81788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1108E" w:rsidRDefault="00B1108E" w:rsidP="00B1108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695E2A" id="Cuadro de texto 9" o:spid="_x0000_s1029" type="#_x0000_t202" style="position:absolute;left:0;text-align:left;margin-left:0;margin-top:0;width:558.45pt;height:64.4pt;rotation:-45;z-index:-251608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ZdkQIAAAoFAAAOAAAAZHJzL2Uyb0RvYy54bWysVMtu2zAQvBfoPxC8O5IcO5aEyEHixL2k&#10;bYC4yJkWKYutxGVJ2pJR9N+7pOQ82ktR1AeaWq6Gszuzurzq24YchLESVEGTs5gSoUrgUu0K+mWz&#10;nqSUWMcUZw0oUdCjsPRq+f7dZadzMYUaGi4MQRBl804XtHZO51Fky1q0zJ6BFgoPKzAtc/hodhE3&#10;rEP0tommcXwRdWC4NlAKazF6OxzSZcCvKlG6z1VlhSNNQZGbC6sJ69av0fKS5TvDdC3LkQb7BxYt&#10;kwovfYa6ZY6RvZF/QLWyNGChcmcltBFUlSxFqAGrSeLfqnmsmRahFmyO1c9tsv8Ptvx0eDBE8oJm&#10;lCjWokSrPeMGCBfEid4ByXyTOm1zzH3UmO36G+hR7FCw1fdQfrNEwapmaieujYGuFowjyQQhx3Ao&#10;ZXPUiB+iG4S+4xL1SDx89Ap/uMz6m7bdR+D4Cts7CLf1lWmJAf9amsX+F8LYR4KMUODjs6h4ASkx&#10;uIiz6Xkyp6TEszRZpGlQPWK5B/OaaWPdBwEt8ZuCGjRNQGWHe+s8uZcUn47AGB93g8g/smQ6i2+m&#10;2WR9kS4ms/VsPskWcTqJk+wmu4hn2ex2/dODJrO8lpwLdS+VOBkumf2doKP1B6sEy5EOhZtP54Gv&#10;hUbytWwaz82a3XbVGHJg3vlDq4Za3qQZ2CuOcZZ7ze7GvWOyGfbRW8ahGdiA039oRBDP6zUo5/pt&#10;Hxx1fjLOFvgR1exwzApqv++ZEeiMfbsC5IZ2qAy0TzjH18YLG2rxUmz6J2b0qIr34kNzGrMgjWe9&#10;46NrGf+KQG2D04slk3nwxlDwmDzKOKCGFulr9NVaBo29AQeeoxtx4EKV48fBT/Tr55D18glb/gIA&#10;AP//AwBQSwMEFAAGAAgAAAAhAIu/PRDbAAAABgEAAA8AAABkcnMvZG93bnJldi54bWxMj0FPwzAM&#10;he9I/IfISNxY2iFNpTSdEBWHHbchzlnjtYXEKU26dvx6PC7sYj3rWe99Ltazs+KEQ+g8KUgXCQik&#10;2puOGgXv+7eHDESImoy2nlDBGQOsy9ubQufGT7TF0y42gkMo5FpBG2OfSxnqFp0OC98jsXf0g9OR&#10;16GRZtAThzsrl0mykk53xA2t7vG1xfprNzoF5ud47h+nab/ZbKvx23ZVhR+fSt3fzS/PICLO8f8Y&#10;LviMDiUzHfxIJgirgB+Jf/PipenqCcSB1TLLQJaFvMYvfwEAAP//AwBQSwECLQAUAAYACAAAACEA&#10;toM4kv4AAADhAQAAEwAAAAAAAAAAAAAAAAAAAAAAW0NvbnRlbnRfVHlwZXNdLnhtbFBLAQItABQA&#10;BgAIAAAAIQA4/SH/1gAAAJQBAAALAAAAAAAAAAAAAAAAAC8BAABfcmVscy8ucmVsc1BLAQItABQA&#10;BgAIAAAAIQAH1EZdkQIAAAoFAAAOAAAAAAAAAAAAAAAAAC4CAABkcnMvZTJvRG9jLnhtbFBLAQIt&#10;ABQABgAIAAAAIQCLvz0Q2wAAAAYBAAAPAAAAAAAAAAAAAAAAAOsEAABkcnMvZG93bnJldi54bWxQ&#10;SwUGAAAAAAQABADzAAAA8wUAAAAA&#10;" o:allowincell="f" filled="f" stroked="f">
                <v:stroke joinstyle="round"/>
                <o:lock v:ext="edit" shapetype="t"/>
                <v:textbox style="mso-fit-shape-to-text:t">
                  <w:txbxContent>
                    <w:p w:rsidR="00B1108E" w:rsidRDefault="00B1108E" w:rsidP="00B1108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00E157AC">
        <w:rPr>
          <w:noProof/>
          <w:lang w:eastAsia="es-MX"/>
        </w:rPr>
        <w:drawing>
          <wp:inline distT="0" distB="0" distL="0" distR="0" wp14:anchorId="17BD1E89" wp14:editId="52A9C8DF">
            <wp:extent cx="3673503" cy="3028155"/>
            <wp:effectExtent l="0" t="0" r="317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428" t="13854" r="34116" b="40046"/>
                    <a:stretch/>
                  </pic:blipFill>
                  <pic:spPr bwMode="auto">
                    <a:xfrm>
                      <a:off x="0" y="0"/>
                      <a:ext cx="3684691" cy="3037377"/>
                    </a:xfrm>
                    <a:prstGeom prst="rect">
                      <a:avLst/>
                    </a:prstGeom>
                    <a:ln>
                      <a:noFill/>
                    </a:ln>
                    <a:extLst>
                      <a:ext uri="{53640926-AAD7-44D8-BBD7-CCE9431645EC}">
                        <a14:shadowObscured xmlns:a14="http://schemas.microsoft.com/office/drawing/2010/main"/>
                      </a:ext>
                    </a:extLst>
                  </pic:spPr>
                </pic:pic>
              </a:graphicData>
            </a:graphic>
          </wp:inline>
        </w:drawing>
      </w:r>
    </w:p>
    <w:p w:rsidR="00E157AC" w:rsidRDefault="00E157AC" w:rsidP="00E157AC">
      <w:pPr>
        <w:tabs>
          <w:tab w:val="left" w:pos="709"/>
        </w:tabs>
        <w:spacing w:before="240" w:line="360" w:lineRule="auto"/>
        <w:ind w:right="51"/>
        <w:jc w:val="both"/>
        <w:rPr>
          <w:rFonts w:ascii="Palatino Linotype" w:hAnsi="Palatino Linotype" w:cs="Arial"/>
          <w:lang w:eastAsia="es-CO"/>
        </w:rPr>
      </w:pPr>
      <w:r>
        <w:rPr>
          <w:rFonts w:ascii="Palatino Linotype" w:hAnsi="Palatino Linotype" w:cs="Arial"/>
          <w:lang w:eastAsia="es-CO"/>
        </w:rPr>
        <w:t xml:space="preserve">Luego entonces es evidente, </w:t>
      </w:r>
      <w:r w:rsidR="00837EE6">
        <w:rPr>
          <w:rFonts w:ascii="Palatino Linotype" w:hAnsi="Palatino Linotype" w:cs="Arial"/>
          <w:lang w:eastAsia="es-CO"/>
        </w:rPr>
        <w:t>hace falta que se entregue la información de todos los demás servidores públicos que laboren dentro de la delación regional Chalco, ya que fue lo que claramente se solicitó conocer, no solamente de los servidores públicos como lo son la Delegada y el Subdelegado.</w:t>
      </w:r>
    </w:p>
    <w:p w:rsidR="00CB0721" w:rsidRDefault="00B1108E" w:rsidP="00CB0721">
      <w:pPr>
        <w:tabs>
          <w:tab w:val="left" w:pos="709"/>
        </w:tabs>
        <w:spacing w:before="240" w:line="360" w:lineRule="auto"/>
        <w:ind w:right="51"/>
        <w:jc w:val="both"/>
        <w:rPr>
          <w:rFonts w:ascii="Palatino Linotype" w:hAnsi="Palatino Linotype"/>
          <w:sz w:val="24"/>
          <w:szCs w:val="24"/>
        </w:rPr>
      </w:pPr>
      <w:r w:rsidRPr="008B2AE9">
        <w:rPr>
          <w:b/>
          <w:noProof/>
          <w:sz w:val="23"/>
          <w:szCs w:val="23"/>
          <w:lang w:eastAsia="es-MX"/>
        </w:rPr>
        <w:lastRenderedPageBreak/>
        <mc:AlternateContent>
          <mc:Choice Requires="wps">
            <w:drawing>
              <wp:anchor distT="0" distB="0" distL="114300" distR="114300" simplePos="0" relativeHeight="251710464" behindDoc="1" locked="0" layoutInCell="0" allowOverlap="1" wp14:anchorId="48695E2A" wp14:editId="0D4E45C8">
                <wp:simplePos x="0" y="0"/>
                <wp:positionH relativeFrom="margin">
                  <wp:align>center</wp:align>
                </wp:positionH>
                <wp:positionV relativeFrom="margin">
                  <wp:align>center</wp:align>
                </wp:positionV>
                <wp:extent cx="7092315" cy="81788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1108E" w:rsidRDefault="00B1108E" w:rsidP="00B1108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695E2A" id="Cuadro de texto 10" o:spid="_x0000_s1030" type="#_x0000_t202" style="position:absolute;left:0;text-align:left;margin-left:0;margin-top:0;width:558.45pt;height:64.4pt;rotation:-45;z-index:-251606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OkkgIAAAwFAAAOAAAAZHJzL2Uyb0RvYy54bWysVE2PmzAQvVfqf7C4Z4GUbAAtWSXZTS/b&#10;dqVNtWcHm+AWPK7tBKJV/3vHhuxHe6mq5kDMePw8b94brq77tiFHro0AWQTxRRQQLktgQu6L4Ot2&#10;M0kDYiyVjDYgeRGcuAmuF+/fXXUq51OooWFcEwSRJu9UEdTWqjwMTVnzlpoLUFziZgW6pRZf9T5k&#10;mnaI3jbhNIouww40UxpKbgxGb4bNYOHxq4qX9ktVGW5JUwRYm/VP7Z879wwXVzTfa6pqUY5l0H+o&#10;oqVC4qXPUDfUUnLQ4g+oVpQaDFT2ooQ2hKoSJfcckE0c/cbmoaaKey7YHKOe22T+H2z5+XiviWCo&#10;HbZH0hY1Wh8o00AYJ5b3FgjuYJs6ZXLMflCYb/sV9HjEUzbqDsrvhkhY11Tu+VJr6GpOGZYZI+YY&#10;9mS2J4UX+OgWsW+ZQEViBx++wh8uM+6mXfcJGB6hBwv+tr7SLdHgjqVZ5H4+jJ0kWBFyOD3LiheQ&#10;EoPzKJt+iGcBKXEvjedp6gmFNHdgTjWljf3IoSVuUQQabeNR6fHOWFfcS4pLR2CMj6tB5qcsnibR&#10;appNNpfpfJJsktkkm0fpJIqzVXYZJVlys/npQOMkrwVjXN4Jyc+Wi5O/k3Q0/2AWbzrSFUE2m858&#10;vQYawTaiaVxtRu9360aTI3XeH1o1cHmTpuEgGcZp7jS7HdeWimZYh28r9s3ABpz/fSO8eE6vQTnb&#10;73rvqeRsnB2wE6rZ4aAVgflxoJqjMw7tGrA2tEOloX3ESV5qJ6zn4qTY9o9Uq1EVZ8b75jxoXhpX&#10;9Z6NtqXsGwK1Dc4vUiYz742B8Jg8yjig+hapJfpqI7zGzoBDnaMbceQ8y/Hz4Gb69bvPevmILX4B&#10;AAD//wMAUEsDBBQABgAIAAAAIQCLvz0Q2wAAAAYBAAAPAAAAZHJzL2Rvd25yZXYueG1sTI9BT8Mw&#10;DIXvSPyHyEjcWNohTaU0nRAVhx23Ic5Z47WFxClNunb8ejwu7GI961nvfS7Ws7PihEPoPClIFwkI&#10;pNqbjhoF7/u3hwxEiJqMtp5QwRkDrMvbm0Lnxk+0xdMuNoJDKORaQRtjn0sZ6hadDgvfI7F39IPT&#10;kdehkWbQE4c7K5dJspJOd8QNre7xtcX6azc6BebneO4fp2m/2Wyr8dt2VYUfn0rd380vzyAizvH/&#10;GC74jA4lMx38SCYIq4AfiX/z4qXp6gnEgdUyy0CWhbzGL38BAAD//wMAUEsBAi0AFAAGAAgAAAAh&#10;ALaDOJL+AAAA4QEAABMAAAAAAAAAAAAAAAAAAAAAAFtDb250ZW50X1R5cGVzXS54bWxQSwECLQAU&#10;AAYACAAAACEAOP0h/9YAAACUAQAACwAAAAAAAAAAAAAAAAAvAQAAX3JlbHMvLnJlbHNQSwECLQAU&#10;AAYACAAAACEA8g9jpJICAAAMBQAADgAAAAAAAAAAAAAAAAAuAgAAZHJzL2Uyb0RvYy54bWxQSwEC&#10;LQAUAAYACAAAACEAi789ENsAAAAGAQAADwAAAAAAAAAAAAAAAADsBAAAZHJzL2Rvd25yZXYueG1s&#10;UEsFBgAAAAAEAAQA8wAAAPQFAAAAAA==&#10;" o:allowincell="f" filled="f" stroked="f">
                <v:stroke joinstyle="round"/>
                <o:lock v:ext="edit" shapetype="t"/>
                <v:textbox style="mso-fit-shape-to-text:t">
                  <w:txbxContent>
                    <w:p w:rsidR="00B1108E" w:rsidRDefault="00B1108E" w:rsidP="00B1108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00837EE6" w:rsidRPr="00CB0721">
        <w:rPr>
          <w:rFonts w:ascii="Palatino Linotype" w:hAnsi="Palatino Linotype" w:cs="Arial"/>
          <w:sz w:val="23"/>
          <w:szCs w:val="23"/>
          <w:lang w:eastAsia="es-CO"/>
        </w:rPr>
        <w:t xml:space="preserve">Y finalmente en relación al punto considerado con el inciso </w:t>
      </w:r>
      <w:r w:rsidR="00837EE6" w:rsidRPr="00CB0721">
        <w:rPr>
          <w:rFonts w:ascii="Palatino Linotype" w:hAnsi="Palatino Linotype" w:cs="Arial"/>
          <w:i/>
          <w:sz w:val="23"/>
          <w:szCs w:val="23"/>
          <w:lang w:eastAsia="es-CO"/>
        </w:rPr>
        <w:t>j)</w:t>
      </w:r>
      <w:r w:rsidR="00837EE6" w:rsidRPr="00CB0721">
        <w:rPr>
          <w:rFonts w:ascii="Palatino Linotype" w:hAnsi="Palatino Linotype" w:cs="Arial"/>
          <w:sz w:val="23"/>
          <w:szCs w:val="23"/>
          <w:lang w:eastAsia="es-CO"/>
        </w:rPr>
        <w:t xml:space="preserve"> en la resolución, pero que se encuentra inmerso en el inciso </w:t>
      </w:r>
      <w:r w:rsidR="00837EE6" w:rsidRPr="00CB0721">
        <w:rPr>
          <w:rFonts w:ascii="Palatino Linotype" w:hAnsi="Palatino Linotype" w:cs="Arial"/>
          <w:i/>
          <w:sz w:val="23"/>
          <w:szCs w:val="23"/>
          <w:lang w:eastAsia="es-CO"/>
        </w:rPr>
        <w:t>i)</w:t>
      </w:r>
      <w:r w:rsidR="00837EE6" w:rsidRPr="00CB0721">
        <w:rPr>
          <w:rFonts w:ascii="Palatino Linotype" w:hAnsi="Palatino Linotype" w:cs="Arial"/>
          <w:sz w:val="23"/>
          <w:szCs w:val="23"/>
          <w:lang w:eastAsia="es-CO"/>
        </w:rPr>
        <w:t xml:space="preserve"> en el texto de la solicitud de información formulada por el particular, en el que se requirió conocer la </w:t>
      </w:r>
      <w:r w:rsidR="00837EE6" w:rsidRPr="00CB0721">
        <w:rPr>
          <w:rFonts w:ascii="Palatino Linotype" w:hAnsi="Palatino Linotype"/>
          <w:i/>
          <w:color w:val="000000"/>
          <w:sz w:val="23"/>
          <w:szCs w:val="23"/>
        </w:rPr>
        <w:t>red social oficial para hacer denuncias ciudadanas relativas al transporte público</w:t>
      </w:r>
      <w:r w:rsidR="00837EE6" w:rsidRPr="00CB0721">
        <w:rPr>
          <w:rFonts w:ascii="Palatino Linotype" w:hAnsi="Palatino Linotype"/>
          <w:color w:val="000000"/>
          <w:sz w:val="23"/>
          <w:szCs w:val="23"/>
        </w:rPr>
        <w:t xml:space="preserve">, </w:t>
      </w:r>
      <w:r w:rsidR="00CB0721" w:rsidRPr="00CB0721">
        <w:rPr>
          <w:rFonts w:ascii="Palatino Linotype" w:hAnsi="Palatino Linotype"/>
          <w:color w:val="000000"/>
          <w:sz w:val="23"/>
          <w:szCs w:val="23"/>
        </w:rPr>
        <w:t xml:space="preserve">la ponencia </w:t>
      </w:r>
      <w:r w:rsidR="00CB0721">
        <w:rPr>
          <w:rFonts w:ascii="Palatino Linotype" w:hAnsi="Palatino Linotype"/>
          <w:color w:val="000000"/>
          <w:sz w:val="23"/>
          <w:szCs w:val="23"/>
        </w:rPr>
        <w:t xml:space="preserve">acertadamente refirió en la resolución que de  acuerdo con el Manual de Organización del Sujeto Obligado </w:t>
      </w:r>
      <w:r w:rsidR="00CB0721">
        <w:rPr>
          <w:rFonts w:ascii="Palatino Linotype" w:hAnsi="Palatino Linotype"/>
          <w:sz w:val="24"/>
          <w:szCs w:val="24"/>
        </w:rPr>
        <w:t xml:space="preserve">se desprende que cuenta con una Dirección General de Asuntos Jurídicos la cual a su vez se conforma por diversas direcciones, subdirecciones y departamentos, resultando de interés la competencia del Departamento de Quejas y Denuncias, ya que de la misma se resaltó que tiene entre sus funciones la de </w:t>
      </w:r>
      <w:r w:rsidR="00CB0721" w:rsidRPr="00CB0721">
        <w:rPr>
          <w:rFonts w:ascii="Palatino Linotype" w:hAnsi="Palatino Linotype"/>
          <w:b/>
          <w:i/>
        </w:rPr>
        <w:t>supervisar y evaluar el proceso para la recepción, registro y remisión a las Direcciones Generales de Movilidad que correspondan las quejas, denuncias, sugerencias e inconformidades que</w:t>
      </w:r>
      <w:r w:rsidR="00CB0721" w:rsidRPr="00D62231">
        <w:rPr>
          <w:rFonts w:ascii="Palatino Linotype" w:hAnsi="Palatino Linotype"/>
          <w:b/>
          <w:i/>
          <w:u w:val="single"/>
        </w:rPr>
        <w:t xml:space="preserve"> por cualquier medio: electrónico, escrito, call center o redes sociales lleguen a la dependencia</w:t>
      </w:r>
      <w:r w:rsidR="00CB0721">
        <w:rPr>
          <w:rFonts w:ascii="Palatino Linotype" w:hAnsi="Palatino Linotype"/>
          <w:b/>
        </w:rPr>
        <w:t xml:space="preserve">, </w:t>
      </w:r>
      <w:r w:rsidR="00CB0721">
        <w:rPr>
          <w:rFonts w:ascii="Palatino Linotype" w:hAnsi="Palatino Linotype"/>
        </w:rPr>
        <w:t xml:space="preserve">por lo que por ello determina ordenar la entrega de documento o documentos </w:t>
      </w:r>
      <w:r w:rsidR="00CB0721">
        <w:rPr>
          <w:rFonts w:ascii="Palatino Linotype" w:hAnsi="Palatino Linotype"/>
          <w:sz w:val="24"/>
          <w:szCs w:val="24"/>
        </w:rPr>
        <w:t xml:space="preserve">la red o redes sociales del </w:t>
      </w:r>
      <w:r w:rsidR="00CB0721" w:rsidRPr="00CB0721">
        <w:rPr>
          <w:rFonts w:ascii="Palatino Linotype" w:hAnsi="Palatino Linotype"/>
          <w:sz w:val="24"/>
          <w:szCs w:val="24"/>
        </w:rPr>
        <w:t>Sujeto Obligado</w:t>
      </w:r>
      <w:r w:rsidR="00CB0721">
        <w:rPr>
          <w:rFonts w:ascii="Palatino Linotype" w:hAnsi="Palatino Linotype"/>
          <w:b/>
          <w:sz w:val="24"/>
          <w:szCs w:val="24"/>
        </w:rPr>
        <w:t xml:space="preserve">, </w:t>
      </w:r>
      <w:r w:rsidR="00CB0721">
        <w:rPr>
          <w:rFonts w:ascii="Palatino Linotype" w:hAnsi="Palatino Linotype"/>
          <w:sz w:val="24"/>
          <w:szCs w:val="24"/>
        </w:rPr>
        <w:t>mediante el cual se reciben quejas y denuncias.</w:t>
      </w:r>
    </w:p>
    <w:p w:rsidR="00CB0721" w:rsidRDefault="00CB0721" w:rsidP="00CB072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Ante lo cual, estimo que si bien es procedente ordenar la entrega de dicha información, lo cierto es que se debió de haber señalado que para el supuesto de contar con ello resultaba suficiente con que el Sujeto Obligado explicara dicha circunstancia, para tener por atendido dicha parte de la solicitud; es decir, el punto 7 del resolutivo segundo donde se ordena lo relativo a la red social par denuncias ciudadanas relativas al servicio de transporte público, debió ser incluido en la salvedad que se deja en el párrafo siguiente a dicho numeral.</w:t>
      </w:r>
    </w:p>
    <w:p w:rsidR="00CB0721" w:rsidRPr="00B1108E" w:rsidRDefault="00CB0721" w:rsidP="00CB072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Ello se aprecia así pues, la función citada en la resolución del </w:t>
      </w:r>
      <w:r w:rsidR="00B1108E">
        <w:rPr>
          <w:rFonts w:ascii="Palatino Linotype" w:hAnsi="Palatino Linotype"/>
          <w:sz w:val="24"/>
          <w:szCs w:val="24"/>
        </w:rPr>
        <w:t xml:space="preserve">Departamento de Quejas y Denuncias </w:t>
      </w:r>
      <w:r>
        <w:rPr>
          <w:rFonts w:ascii="Palatino Linotype" w:hAnsi="Palatino Linotype"/>
          <w:sz w:val="24"/>
          <w:szCs w:val="24"/>
        </w:rPr>
        <w:t xml:space="preserve"> </w:t>
      </w:r>
      <w:r w:rsidR="00B1108E">
        <w:rPr>
          <w:rFonts w:ascii="Palatino Linotype" w:hAnsi="Palatino Linotype"/>
          <w:sz w:val="24"/>
          <w:szCs w:val="24"/>
        </w:rPr>
        <w:t>debe entenderse como una posibilidad de la existencia de la información requerida, ya que la misma función –como ya ha sido transcrita-refiere de manera clara que las quejas, denuncias, sugerencias e inconformidades podrán realizarse por cualquier medio entre ellos se enuncia a las redes sociales; listando a los medios posibles y separándolos con la conjunción “</w:t>
      </w:r>
      <w:r w:rsidR="00B1108E">
        <w:rPr>
          <w:rFonts w:ascii="Palatino Linotype" w:hAnsi="Palatino Linotype"/>
          <w:i/>
          <w:sz w:val="24"/>
          <w:szCs w:val="24"/>
        </w:rPr>
        <w:t xml:space="preserve">o”, </w:t>
      </w:r>
      <w:r w:rsidR="00B1108E">
        <w:rPr>
          <w:rFonts w:ascii="Palatino Linotype" w:hAnsi="Palatino Linotype"/>
          <w:sz w:val="24"/>
          <w:szCs w:val="24"/>
        </w:rPr>
        <w:t>lo cual implica que tanto es posible que el Sujeto Obligado cuente con una red oficial o que no sea así, pues al existir distintas opciones de medios para hacer valer denuncias, no genera la certeza de que deba existir cada uno de ellos; esto es, que puede o no contarse con cada uno de ellos; por lo tanto se comparte que sea ordenada la información relacionada con una red social para hacer denuncias ciudadanas, en armonía con el principio de máxima publicidad de la información; sin embargo que se haya ordenado de manera forzosa, dado que es información que pudo o no haber ser generado por el Sujeto Obligado.</w:t>
      </w:r>
    </w:p>
    <w:p w:rsidR="00D06490" w:rsidRPr="0002749C" w:rsidRDefault="000308D3" w:rsidP="00D06490">
      <w:pPr>
        <w:spacing w:line="360" w:lineRule="auto"/>
        <w:jc w:val="both"/>
        <w:rPr>
          <w:rFonts w:ascii="Palatino Linotype" w:hAnsi="Palatino Linotype"/>
          <w:sz w:val="24"/>
          <w:szCs w:val="24"/>
        </w:rPr>
      </w:pPr>
      <w:r w:rsidRPr="008B2AE9">
        <w:rPr>
          <w:b/>
          <w:noProof/>
          <w:sz w:val="23"/>
          <w:szCs w:val="23"/>
          <w:lang w:eastAsia="es-MX"/>
        </w:rPr>
        <mc:AlternateContent>
          <mc:Choice Requires="wps">
            <w:drawing>
              <wp:anchor distT="0" distB="0" distL="114300" distR="114300" simplePos="0" relativeHeight="251702272" behindDoc="1" locked="0" layoutInCell="0" allowOverlap="1" wp14:anchorId="00AA5DEF" wp14:editId="22E25399">
                <wp:simplePos x="0" y="0"/>
                <wp:positionH relativeFrom="margin">
                  <wp:align>center</wp:align>
                </wp:positionH>
                <wp:positionV relativeFrom="margin">
                  <wp:posOffset>2761283</wp:posOffset>
                </wp:positionV>
                <wp:extent cx="7092315" cy="81788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08D3" w:rsidRDefault="000308D3" w:rsidP="000308D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AA5DEF" id="Cuadro de texto 5" o:spid="_x0000_s1031" type="#_x0000_t202" style="position:absolute;left:0;text-align:left;margin-left:0;margin-top:217.4pt;width:558.45pt;height:64.4pt;rotation:-45;z-index:-2516142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zfjwIAAAoFAAAOAAAAZHJzL2Uyb0RvYy54bWysVE2PmzAQvVfqf7B8zwIp2QBastrNNr1s&#10;25U21Z4dbIJb8Li2E4iq/veODfvVXqqqOThmPDzPm/eGi8uha8lRGCtBlTQ5iykRqgIu1b6kX7ab&#10;WUaJdUxx1oISJT0JSy9Xb99c9LoQc2ig5cIQBFG26HVJG+d0EUW2akTH7BloofCwBtMxh49mH3HD&#10;ekTv2mgex+dRD4ZrA5WwFqM34yFdBfy6FpX7XNdWONKWFGtzYTVh3fk1Wl2wYm+YbmQ1lcH+oYqO&#10;SYWXPkHdMMfIwcg/oDpZGbBQu7MKugjqWlYicEA2Sfwbm/uGaRG4YHOsfmqT/X+w1afjnSGSl3RB&#10;iWIdSrQ+MG6AcEGcGByQhW9Sr22Bufcas91wDQOKHQhbfQvVN0sUrBum9uLKGOgbwTgWmSDkFA5U&#10;tieN+CG6Rej3XKIeiYePXuCPl1l/067/CBxfYQcH4bahNh0x4F/L8tj/Qhj7SLAiFPj0JCpeQCoM&#10;LuN8/i5BdhWeZckyy4LqESs8mNdMG+s+COiI35TUoGkCKjveWueLe07x6QiM8Wk3ivwjT+ZpfD3P&#10;Z5vzbDlLN+lili/jbBYn+XV+Hqd5erP56UGTtGgk50LdSiUeDZekfyfoZP3RKsFypC9pvpgvQr0W&#10;Wsk3sm19bdbsd+vWkCPzzh9bNXJ5lWbgoDjGWeE1ez/tHZPtuI9eVxyagQ14/A+NCOJ5vUbl3LAb&#10;JkchsBd2B/yEavY4ZiW13w/MCHTGoVsD1oZ2qA10DzjHV8YLG7h4KbbDAzN6UsV78a59HLMgja96&#10;zyfXMv4VgboWpxcpk0Xwxkh4Sp5kHFFDi/QV+mojg8bPdU5uxIELLKePg5/ol88h6/kTtvoFAAD/&#10;/wMAUEsDBBQABgAIAAAAIQDLV6ke3gAAAAkBAAAPAAAAZHJzL2Rvd25yZXYueG1sTI9BT4NAEIXv&#10;Jv6HzZh4swtSiaUMjZF46LGt8bxlp4Cys8guhfrr3Z70OHmT974v38ymE2caXGsZIV5EIIgrq1uu&#10;Ed4Pbw/PIJxXrFVnmRAu5GBT3N7kKtN24h2d974WoYRdphAa7/tMSlc1ZJRb2J44ZCc7GOXDOdRS&#10;D2oK5aaTj1GUSqNaDguN6um1oeprPxoE/XO69Mk0HbbbXTl+d21Z0scn4v3d/LIG4Wn2f89wxQ/o&#10;UASmox1ZO9EhBBGPsEyWQeAax3G6AnFEeEqTFGSRy/8GxS8AAAD//wMAUEsBAi0AFAAGAAgAAAAh&#10;ALaDOJL+AAAA4QEAABMAAAAAAAAAAAAAAAAAAAAAAFtDb250ZW50X1R5cGVzXS54bWxQSwECLQAU&#10;AAYACAAAACEAOP0h/9YAAACUAQAACwAAAAAAAAAAAAAAAAAvAQAAX3JlbHMvLnJlbHNQSwECLQAU&#10;AAYACAAAACEA3dS8348CAAAKBQAADgAAAAAAAAAAAAAAAAAuAgAAZHJzL2Uyb0RvYy54bWxQSwEC&#10;LQAUAAYACAAAACEAy1epHt4AAAAJAQAADwAAAAAAAAAAAAAAAADpBAAAZHJzL2Rvd25yZXYueG1s&#10;UEsFBgAAAAAEAAQA8wAAAPQFAAAAAA==&#10;" o:allowincell="f" filled="f" stroked="f">
                <v:stroke joinstyle="round"/>
                <o:lock v:ext="edit" shapetype="t"/>
                <v:textbox style="mso-fit-shape-to-text:t">
                  <w:txbxContent>
                    <w:p w:rsidR="000308D3" w:rsidRDefault="000308D3" w:rsidP="000308D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00D06490" w:rsidRPr="008B2AE9">
        <w:rPr>
          <w:rFonts w:ascii="Palatino Linotype" w:hAnsi="Palatino Linotype"/>
          <w:sz w:val="23"/>
          <w:szCs w:val="23"/>
        </w:rPr>
        <w:t xml:space="preserve">Argumentos los hasta aquí expuestos con los que se pretende exponer </w:t>
      </w:r>
      <w:r w:rsidRPr="008B2AE9">
        <w:rPr>
          <w:rFonts w:ascii="Palatino Linotype" w:hAnsi="Palatino Linotype"/>
          <w:sz w:val="23"/>
          <w:szCs w:val="23"/>
        </w:rPr>
        <w:t>las consideraciones en torno al</w:t>
      </w:r>
      <w:r w:rsidR="00D06490" w:rsidRPr="008B2AE9">
        <w:rPr>
          <w:rFonts w:ascii="Palatino Linotype" w:hAnsi="Palatino Linotype"/>
          <w:sz w:val="23"/>
          <w:szCs w:val="23"/>
        </w:rPr>
        <w:t xml:space="preserve"> recur</w:t>
      </w:r>
      <w:r w:rsidR="00B06DB5" w:rsidRPr="008B2AE9">
        <w:rPr>
          <w:rFonts w:ascii="Palatino Linotype" w:hAnsi="Palatino Linotype"/>
          <w:sz w:val="23"/>
          <w:szCs w:val="23"/>
        </w:rPr>
        <w:t>so</w:t>
      </w:r>
      <w:r w:rsidR="00B1108E">
        <w:rPr>
          <w:rFonts w:ascii="Palatino Linotype" w:hAnsi="Palatino Linotype"/>
          <w:sz w:val="23"/>
          <w:szCs w:val="23"/>
        </w:rPr>
        <w:t xml:space="preserve"> de revisión 02205</w:t>
      </w:r>
      <w:r w:rsidRPr="008B2AE9">
        <w:rPr>
          <w:rFonts w:ascii="Palatino Linotype" w:hAnsi="Palatino Linotype"/>
          <w:sz w:val="23"/>
          <w:szCs w:val="23"/>
        </w:rPr>
        <w:t xml:space="preserve">/INFOEM/IP/RR/2018 que se estima pudieron ser </w:t>
      </w:r>
      <w:r w:rsidR="00B1108E">
        <w:rPr>
          <w:rFonts w:ascii="Palatino Linotype" w:hAnsi="Palatino Linotype"/>
          <w:sz w:val="23"/>
          <w:szCs w:val="23"/>
        </w:rPr>
        <w:t>consideradas para la resolución del mismo</w:t>
      </w:r>
      <w:r w:rsidRPr="008B2AE9">
        <w:rPr>
          <w:rFonts w:ascii="Palatino Linotype" w:hAnsi="Palatino Linotype"/>
          <w:sz w:val="23"/>
          <w:szCs w:val="23"/>
        </w:rPr>
        <w:t xml:space="preserve"> </w:t>
      </w:r>
      <w:r w:rsidR="00D06490" w:rsidRPr="008B2AE9">
        <w:rPr>
          <w:rFonts w:ascii="Palatino Linotype" w:hAnsi="Palatino Linotype"/>
          <w:sz w:val="23"/>
          <w:szCs w:val="23"/>
        </w:rPr>
        <w:t xml:space="preserve">y por ende las razones del voto </w:t>
      </w:r>
      <w:r w:rsidRPr="008B2AE9">
        <w:rPr>
          <w:rFonts w:ascii="Palatino Linotype" w:hAnsi="Palatino Linotype"/>
          <w:sz w:val="23"/>
          <w:szCs w:val="23"/>
        </w:rPr>
        <w:t>particular</w:t>
      </w:r>
      <w:r w:rsidR="00143388" w:rsidRPr="008B2AE9">
        <w:rPr>
          <w:rFonts w:ascii="Palatino Linotype" w:hAnsi="Palatino Linotype"/>
          <w:sz w:val="23"/>
          <w:szCs w:val="23"/>
        </w:rPr>
        <w:t xml:space="preserve"> que formulo</w:t>
      </w:r>
      <w:r w:rsidR="00D06490" w:rsidRPr="008B2AE9">
        <w:rPr>
          <w:rFonts w:ascii="Palatino Linotype" w:hAnsi="Palatino Linotype"/>
          <w:sz w:val="23"/>
          <w:szCs w:val="23"/>
        </w:rPr>
        <w:t>.</w:t>
      </w:r>
    </w:p>
    <w:p w:rsidR="00FE411F" w:rsidRPr="0002749C" w:rsidRDefault="00FE411F" w:rsidP="00D06490">
      <w:pPr>
        <w:spacing w:line="360" w:lineRule="auto"/>
        <w:jc w:val="center"/>
        <w:rPr>
          <w:rFonts w:ascii="Palatino Linotype" w:hAnsi="Palatino Linotype"/>
          <w:b/>
          <w:sz w:val="24"/>
          <w:szCs w:val="24"/>
        </w:rPr>
      </w:pPr>
    </w:p>
    <w:p w:rsidR="00D06490" w:rsidRPr="0002749C" w:rsidRDefault="000308D3" w:rsidP="00CB6915">
      <w:pPr>
        <w:spacing w:after="0" w:line="360" w:lineRule="auto"/>
        <w:jc w:val="center"/>
        <w:rPr>
          <w:rFonts w:ascii="Palatino Linotype" w:hAnsi="Palatino Linotype"/>
          <w:b/>
          <w:sz w:val="24"/>
          <w:szCs w:val="24"/>
        </w:rPr>
      </w:pPr>
      <w:r w:rsidRPr="0002749C">
        <w:rPr>
          <w:rFonts w:ascii="Palatino Linotype" w:hAnsi="Palatino Linotype"/>
          <w:b/>
          <w:sz w:val="24"/>
          <w:szCs w:val="24"/>
        </w:rPr>
        <w:t>JAVIER MARTÍNEZ CRUZ</w:t>
      </w:r>
    </w:p>
    <w:p w:rsidR="00E95564" w:rsidRDefault="00D06490" w:rsidP="00FE411F">
      <w:pPr>
        <w:spacing w:after="0" w:line="360" w:lineRule="auto"/>
        <w:jc w:val="center"/>
        <w:rPr>
          <w:rFonts w:ascii="Palatino Linotype" w:hAnsi="Palatino Linotype"/>
          <w:sz w:val="24"/>
          <w:szCs w:val="24"/>
        </w:rPr>
      </w:pPr>
      <w:r w:rsidRPr="0002749C">
        <w:rPr>
          <w:rFonts w:ascii="Palatino Linotype" w:hAnsi="Palatino Linotype"/>
          <w:sz w:val="24"/>
          <w:szCs w:val="24"/>
        </w:rPr>
        <w:t>Comisionado</w:t>
      </w:r>
    </w:p>
    <w:p w:rsidR="002E4F34" w:rsidRDefault="002E4F34" w:rsidP="00FE411F">
      <w:pPr>
        <w:spacing w:after="0" w:line="360" w:lineRule="auto"/>
        <w:jc w:val="center"/>
        <w:rPr>
          <w:rFonts w:ascii="Palatino Linotype" w:hAnsi="Palatino Linotype"/>
          <w:sz w:val="24"/>
          <w:szCs w:val="24"/>
        </w:rPr>
      </w:pPr>
      <w:r>
        <w:rPr>
          <w:rFonts w:ascii="Palatino Linotype" w:hAnsi="Palatino Linotype"/>
          <w:sz w:val="24"/>
          <w:szCs w:val="24"/>
        </w:rPr>
        <w:t>(RÚBRICA)</w:t>
      </w:r>
    </w:p>
    <w:p w:rsidR="000308D3" w:rsidRPr="00FE411F" w:rsidRDefault="000308D3" w:rsidP="00FE411F">
      <w:pPr>
        <w:spacing w:after="0" w:line="360" w:lineRule="auto"/>
        <w:jc w:val="center"/>
        <w:rPr>
          <w:rFonts w:ascii="Palatino Linotype" w:hAnsi="Palatino Linotype"/>
          <w:sz w:val="24"/>
          <w:szCs w:val="24"/>
        </w:rPr>
      </w:pPr>
    </w:p>
    <w:sectPr w:rsidR="000308D3" w:rsidRPr="00FE411F" w:rsidSect="005535D5">
      <w:headerReference w:type="even" r:id="rId10"/>
      <w:headerReference w:type="default" r:id="rId11"/>
      <w:footerReference w:type="default" r:id="rId12"/>
      <w:headerReference w:type="first" r:id="rId13"/>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502" w:rsidRDefault="00226502" w:rsidP="004E7F5E">
      <w:pPr>
        <w:spacing w:after="0" w:line="240" w:lineRule="auto"/>
      </w:pPr>
      <w:r>
        <w:separator/>
      </w:r>
    </w:p>
  </w:endnote>
  <w:endnote w:type="continuationSeparator" w:id="0">
    <w:p w:rsidR="00226502" w:rsidRDefault="00226502"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15" w:rsidRPr="00CB6915" w:rsidRDefault="00CB6915">
    <w:pPr>
      <w:tabs>
        <w:tab w:val="center" w:pos="4550"/>
        <w:tab w:val="left" w:pos="5818"/>
      </w:tabs>
      <w:ind w:right="260"/>
      <w:jc w:val="right"/>
      <w:rPr>
        <w:rFonts w:ascii="Palatino Linotype" w:hAnsi="Palatino Linotype"/>
        <w:sz w:val="18"/>
        <w:szCs w:val="18"/>
      </w:rPr>
    </w:pPr>
    <w:r w:rsidRPr="00CB6915">
      <w:rPr>
        <w:rFonts w:ascii="Palatino Linotype" w:hAnsi="Palatino Linotype"/>
        <w:spacing w:val="60"/>
        <w:sz w:val="18"/>
        <w:szCs w:val="18"/>
        <w:lang w:val="es-ES"/>
      </w:rPr>
      <w:t>Página</w:t>
    </w:r>
    <w:r w:rsidRPr="00CB6915">
      <w:rPr>
        <w:rFonts w:ascii="Palatino Linotype" w:hAnsi="Palatino Linotype"/>
        <w:sz w:val="18"/>
        <w:szCs w:val="18"/>
        <w:lang w:val="es-ES"/>
      </w:rPr>
      <w:t xml:space="preserve"> </w:t>
    </w:r>
    <w:r w:rsidRPr="00CB6915">
      <w:rPr>
        <w:rFonts w:ascii="Palatino Linotype" w:hAnsi="Palatino Linotype"/>
        <w:sz w:val="18"/>
        <w:szCs w:val="18"/>
      </w:rPr>
      <w:fldChar w:fldCharType="begin"/>
    </w:r>
    <w:r w:rsidRPr="00CB6915">
      <w:rPr>
        <w:rFonts w:ascii="Palatino Linotype" w:hAnsi="Palatino Linotype"/>
        <w:sz w:val="18"/>
        <w:szCs w:val="18"/>
      </w:rPr>
      <w:instrText>PAGE   \* MERGEFORMAT</w:instrText>
    </w:r>
    <w:r w:rsidRPr="00CB6915">
      <w:rPr>
        <w:rFonts w:ascii="Palatino Linotype" w:hAnsi="Palatino Linotype"/>
        <w:sz w:val="18"/>
        <w:szCs w:val="18"/>
      </w:rPr>
      <w:fldChar w:fldCharType="separate"/>
    </w:r>
    <w:r w:rsidR="000724E7" w:rsidRPr="000724E7">
      <w:rPr>
        <w:rFonts w:ascii="Palatino Linotype" w:hAnsi="Palatino Linotype"/>
        <w:noProof/>
        <w:sz w:val="18"/>
        <w:szCs w:val="18"/>
        <w:lang w:val="es-ES"/>
      </w:rPr>
      <w:t>4</w:t>
    </w:r>
    <w:r w:rsidRPr="00CB6915">
      <w:rPr>
        <w:rFonts w:ascii="Palatino Linotype" w:hAnsi="Palatino Linotype"/>
        <w:sz w:val="18"/>
        <w:szCs w:val="18"/>
      </w:rPr>
      <w:fldChar w:fldCharType="end"/>
    </w:r>
    <w:r w:rsidRPr="00CB6915">
      <w:rPr>
        <w:rFonts w:ascii="Palatino Linotype" w:hAnsi="Palatino Linotype"/>
        <w:sz w:val="18"/>
        <w:szCs w:val="18"/>
        <w:lang w:val="es-ES"/>
      </w:rPr>
      <w:t xml:space="preserve"> | </w:t>
    </w:r>
    <w:r w:rsidRPr="00CB6915">
      <w:rPr>
        <w:rFonts w:ascii="Palatino Linotype" w:hAnsi="Palatino Linotype"/>
        <w:sz w:val="18"/>
        <w:szCs w:val="18"/>
      </w:rPr>
      <w:fldChar w:fldCharType="begin"/>
    </w:r>
    <w:r w:rsidRPr="00CB6915">
      <w:rPr>
        <w:rFonts w:ascii="Palatino Linotype" w:hAnsi="Palatino Linotype"/>
        <w:sz w:val="18"/>
        <w:szCs w:val="18"/>
      </w:rPr>
      <w:instrText>NUMPAGES  \* Arabic  \* MERGEFORMAT</w:instrText>
    </w:r>
    <w:r w:rsidRPr="00CB6915">
      <w:rPr>
        <w:rFonts w:ascii="Palatino Linotype" w:hAnsi="Palatino Linotype"/>
        <w:sz w:val="18"/>
        <w:szCs w:val="18"/>
      </w:rPr>
      <w:fldChar w:fldCharType="separate"/>
    </w:r>
    <w:r w:rsidR="000724E7" w:rsidRPr="000724E7">
      <w:rPr>
        <w:rFonts w:ascii="Palatino Linotype" w:hAnsi="Palatino Linotype"/>
        <w:noProof/>
        <w:sz w:val="18"/>
        <w:szCs w:val="18"/>
        <w:lang w:val="es-ES"/>
      </w:rPr>
      <w:t>7</w:t>
    </w:r>
    <w:r w:rsidRPr="00CB6915">
      <w:rPr>
        <w:rFonts w:ascii="Palatino Linotype" w:hAnsi="Palatino Linotype"/>
        <w:sz w:val="18"/>
        <w:szCs w:val="18"/>
      </w:rPr>
      <w:fldChar w:fldCharType="end"/>
    </w:r>
  </w:p>
  <w:p w:rsidR="00CB6915" w:rsidRDefault="00CB69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502" w:rsidRDefault="00226502" w:rsidP="004E7F5E">
      <w:pPr>
        <w:spacing w:after="0" w:line="240" w:lineRule="auto"/>
      </w:pPr>
      <w:r>
        <w:separator/>
      </w:r>
    </w:p>
  </w:footnote>
  <w:footnote w:type="continuationSeparator" w:id="0">
    <w:p w:rsidR="00226502" w:rsidRDefault="00226502"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22650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47" w:rsidRDefault="00226502" w:rsidP="00C46947">
    <w:pPr>
      <w:pStyle w:val="Encabezado"/>
      <w:jc w:val="right"/>
      <w:rPr>
        <w:rFonts w:ascii="Palatino Linotype" w:hAnsi="Palatino Linotype"/>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w:t>
    </w:r>
    <w:r w:rsidR="004C0701">
      <w:rPr>
        <w:rFonts w:ascii="Palatino Linotype" w:hAnsi="Palatino Linotype"/>
        <w:b/>
      </w:rPr>
      <w:t>PARTICULAR</w:t>
    </w:r>
  </w:p>
  <w:p w:rsidR="006E736B" w:rsidRDefault="00C46947" w:rsidP="00C46947">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0A1D56">
      <w:rPr>
        <w:rFonts w:ascii="Palatino Linotype" w:hAnsi="Palatino Linotype" w:cs="Arial"/>
        <w:b/>
        <w:bCs/>
        <w:sz w:val="24"/>
        <w:szCs w:val="24"/>
        <w:lang w:eastAsia="es-MX"/>
      </w:rPr>
      <w:t>02205</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4C0701">
      <w:rPr>
        <w:rFonts w:ascii="Palatino Linotype" w:hAnsi="Palatino Linotype" w:cs="Arial"/>
        <w:b/>
        <w:bCs/>
        <w:sz w:val="24"/>
        <w:szCs w:val="24"/>
        <w:lang w:eastAsia="es-MX"/>
      </w:rPr>
      <w:t>/2018</w:t>
    </w:r>
    <w:r w:rsidR="006E736B">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22650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8"/>
  </w:num>
  <w:num w:numId="7">
    <w:abstractNumId w:val="9"/>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2749C"/>
    <w:rsid w:val="000308D3"/>
    <w:rsid w:val="00031C45"/>
    <w:rsid w:val="000322F5"/>
    <w:rsid w:val="00034A90"/>
    <w:rsid w:val="00037035"/>
    <w:rsid w:val="00043560"/>
    <w:rsid w:val="00055383"/>
    <w:rsid w:val="000556A8"/>
    <w:rsid w:val="00056A42"/>
    <w:rsid w:val="00057D96"/>
    <w:rsid w:val="00065533"/>
    <w:rsid w:val="00066649"/>
    <w:rsid w:val="00067681"/>
    <w:rsid w:val="000718C0"/>
    <w:rsid w:val="000724A4"/>
    <w:rsid w:val="000724E7"/>
    <w:rsid w:val="000807A0"/>
    <w:rsid w:val="00081C48"/>
    <w:rsid w:val="000876A2"/>
    <w:rsid w:val="00087FB7"/>
    <w:rsid w:val="00090025"/>
    <w:rsid w:val="000919AF"/>
    <w:rsid w:val="0009246D"/>
    <w:rsid w:val="00094628"/>
    <w:rsid w:val="00096010"/>
    <w:rsid w:val="00096D99"/>
    <w:rsid w:val="000A0EDF"/>
    <w:rsid w:val="000A1D56"/>
    <w:rsid w:val="000A3419"/>
    <w:rsid w:val="000A42B1"/>
    <w:rsid w:val="000B106B"/>
    <w:rsid w:val="000C390D"/>
    <w:rsid w:val="000C56D0"/>
    <w:rsid w:val="000C5730"/>
    <w:rsid w:val="000D14F0"/>
    <w:rsid w:val="000D3D02"/>
    <w:rsid w:val="000D60B0"/>
    <w:rsid w:val="000E07A9"/>
    <w:rsid w:val="000E4FD5"/>
    <w:rsid w:val="000E6F9C"/>
    <w:rsid w:val="000E743E"/>
    <w:rsid w:val="000F17E0"/>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3388"/>
    <w:rsid w:val="00145434"/>
    <w:rsid w:val="001474AE"/>
    <w:rsid w:val="001509E6"/>
    <w:rsid w:val="00153946"/>
    <w:rsid w:val="001569F0"/>
    <w:rsid w:val="001633C9"/>
    <w:rsid w:val="001641CD"/>
    <w:rsid w:val="00166418"/>
    <w:rsid w:val="00170CAC"/>
    <w:rsid w:val="00170F88"/>
    <w:rsid w:val="001723DC"/>
    <w:rsid w:val="001749BF"/>
    <w:rsid w:val="0017514A"/>
    <w:rsid w:val="00182157"/>
    <w:rsid w:val="00184959"/>
    <w:rsid w:val="00185F02"/>
    <w:rsid w:val="00194E9A"/>
    <w:rsid w:val="0019565B"/>
    <w:rsid w:val="00197702"/>
    <w:rsid w:val="001A1018"/>
    <w:rsid w:val="001A1BDF"/>
    <w:rsid w:val="001A200B"/>
    <w:rsid w:val="001A2486"/>
    <w:rsid w:val="001A4C6F"/>
    <w:rsid w:val="001A561F"/>
    <w:rsid w:val="001B435E"/>
    <w:rsid w:val="001C223A"/>
    <w:rsid w:val="001C3919"/>
    <w:rsid w:val="001C58A6"/>
    <w:rsid w:val="001D002F"/>
    <w:rsid w:val="001D3387"/>
    <w:rsid w:val="001D3FD4"/>
    <w:rsid w:val="001D425C"/>
    <w:rsid w:val="001D4E73"/>
    <w:rsid w:val="001D54E8"/>
    <w:rsid w:val="001D5A99"/>
    <w:rsid w:val="001D63A6"/>
    <w:rsid w:val="001E31F8"/>
    <w:rsid w:val="001E33C5"/>
    <w:rsid w:val="001E3F78"/>
    <w:rsid w:val="001E67A8"/>
    <w:rsid w:val="001F0194"/>
    <w:rsid w:val="00203D6F"/>
    <w:rsid w:val="0020670F"/>
    <w:rsid w:val="00210753"/>
    <w:rsid w:val="00214F41"/>
    <w:rsid w:val="002156F4"/>
    <w:rsid w:val="0022181E"/>
    <w:rsid w:val="00222983"/>
    <w:rsid w:val="00222E6F"/>
    <w:rsid w:val="00226502"/>
    <w:rsid w:val="00230516"/>
    <w:rsid w:val="00230D57"/>
    <w:rsid w:val="00232C74"/>
    <w:rsid w:val="00232C86"/>
    <w:rsid w:val="002337F8"/>
    <w:rsid w:val="00233F68"/>
    <w:rsid w:val="002350C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3F7C"/>
    <w:rsid w:val="002A675C"/>
    <w:rsid w:val="002A7C5D"/>
    <w:rsid w:val="002B0C88"/>
    <w:rsid w:val="002B1DE8"/>
    <w:rsid w:val="002B39F5"/>
    <w:rsid w:val="002B443D"/>
    <w:rsid w:val="002B5144"/>
    <w:rsid w:val="002B5D68"/>
    <w:rsid w:val="002B6E61"/>
    <w:rsid w:val="002C7A5B"/>
    <w:rsid w:val="002D07A7"/>
    <w:rsid w:val="002E44ED"/>
    <w:rsid w:val="002E4C3F"/>
    <w:rsid w:val="002E4F34"/>
    <w:rsid w:val="002F3106"/>
    <w:rsid w:val="003054D0"/>
    <w:rsid w:val="00306340"/>
    <w:rsid w:val="0031071E"/>
    <w:rsid w:val="00315D1F"/>
    <w:rsid w:val="003201EE"/>
    <w:rsid w:val="00321CF3"/>
    <w:rsid w:val="003449BA"/>
    <w:rsid w:val="00347B55"/>
    <w:rsid w:val="00350062"/>
    <w:rsid w:val="00353B12"/>
    <w:rsid w:val="00356BB8"/>
    <w:rsid w:val="003633CF"/>
    <w:rsid w:val="003655A3"/>
    <w:rsid w:val="003670FA"/>
    <w:rsid w:val="00373349"/>
    <w:rsid w:val="0037354C"/>
    <w:rsid w:val="00375858"/>
    <w:rsid w:val="00381C9C"/>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D0592"/>
    <w:rsid w:val="003D2D47"/>
    <w:rsid w:val="003D3DF0"/>
    <w:rsid w:val="003D7E1D"/>
    <w:rsid w:val="003E1C90"/>
    <w:rsid w:val="003E22D1"/>
    <w:rsid w:val="003E511E"/>
    <w:rsid w:val="003E7FD7"/>
    <w:rsid w:val="003F54EA"/>
    <w:rsid w:val="003F6045"/>
    <w:rsid w:val="00404F09"/>
    <w:rsid w:val="00415574"/>
    <w:rsid w:val="00415C72"/>
    <w:rsid w:val="0041600F"/>
    <w:rsid w:val="00421827"/>
    <w:rsid w:val="00423F5C"/>
    <w:rsid w:val="004265F4"/>
    <w:rsid w:val="004305B8"/>
    <w:rsid w:val="00432641"/>
    <w:rsid w:val="004332ED"/>
    <w:rsid w:val="0043498E"/>
    <w:rsid w:val="00435C2D"/>
    <w:rsid w:val="0044097B"/>
    <w:rsid w:val="004410A9"/>
    <w:rsid w:val="00452DD8"/>
    <w:rsid w:val="004607C5"/>
    <w:rsid w:val="00466A2B"/>
    <w:rsid w:val="00466B45"/>
    <w:rsid w:val="00473E92"/>
    <w:rsid w:val="0047565B"/>
    <w:rsid w:val="00476ED1"/>
    <w:rsid w:val="00477A5A"/>
    <w:rsid w:val="004809B9"/>
    <w:rsid w:val="00482566"/>
    <w:rsid w:val="00483FF7"/>
    <w:rsid w:val="00491129"/>
    <w:rsid w:val="0049314A"/>
    <w:rsid w:val="004A028F"/>
    <w:rsid w:val="004A0E49"/>
    <w:rsid w:val="004A1AA8"/>
    <w:rsid w:val="004A39EA"/>
    <w:rsid w:val="004A41E2"/>
    <w:rsid w:val="004A4E01"/>
    <w:rsid w:val="004B4ECC"/>
    <w:rsid w:val="004B63AD"/>
    <w:rsid w:val="004B7785"/>
    <w:rsid w:val="004B7892"/>
    <w:rsid w:val="004C0701"/>
    <w:rsid w:val="004C381C"/>
    <w:rsid w:val="004C5C58"/>
    <w:rsid w:val="004C7553"/>
    <w:rsid w:val="004D12D8"/>
    <w:rsid w:val="004D1908"/>
    <w:rsid w:val="004D40DD"/>
    <w:rsid w:val="004D7269"/>
    <w:rsid w:val="004E114C"/>
    <w:rsid w:val="004E6098"/>
    <w:rsid w:val="004E7F5E"/>
    <w:rsid w:val="004F252E"/>
    <w:rsid w:val="004F3187"/>
    <w:rsid w:val="004F6367"/>
    <w:rsid w:val="004F6AF1"/>
    <w:rsid w:val="00504707"/>
    <w:rsid w:val="00514DB3"/>
    <w:rsid w:val="00515C4C"/>
    <w:rsid w:val="0052147B"/>
    <w:rsid w:val="00521947"/>
    <w:rsid w:val="0052194C"/>
    <w:rsid w:val="00521A0F"/>
    <w:rsid w:val="00527157"/>
    <w:rsid w:val="005309F8"/>
    <w:rsid w:val="00530B1C"/>
    <w:rsid w:val="005341BF"/>
    <w:rsid w:val="0053498D"/>
    <w:rsid w:val="00535277"/>
    <w:rsid w:val="00542F0A"/>
    <w:rsid w:val="00543EEF"/>
    <w:rsid w:val="005449A2"/>
    <w:rsid w:val="00547484"/>
    <w:rsid w:val="00551748"/>
    <w:rsid w:val="005535D5"/>
    <w:rsid w:val="00553818"/>
    <w:rsid w:val="005548A6"/>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4187"/>
    <w:rsid w:val="005D571A"/>
    <w:rsid w:val="005D7711"/>
    <w:rsid w:val="005E385C"/>
    <w:rsid w:val="005E440C"/>
    <w:rsid w:val="005E61BD"/>
    <w:rsid w:val="005E67F6"/>
    <w:rsid w:val="005E7968"/>
    <w:rsid w:val="005E7E37"/>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53FF"/>
    <w:rsid w:val="006A3448"/>
    <w:rsid w:val="006A58FB"/>
    <w:rsid w:val="006B0468"/>
    <w:rsid w:val="006B29C2"/>
    <w:rsid w:val="006B3E1F"/>
    <w:rsid w:val="006B40DE"/>
    <w:rsid w:val="006B5E8A"/>
    <w:rsid w:val="006B5F1F"/>
    <w:rsid w:val="006B648F"/>
    <w:rsid w:val="006C3250"/>
    <w:rsid w:val="006C55A2"/>
    <w:rsid w:val="006D2799"/>
    <w:rsid w:val="006D4453"/>
    <w:rsid w:val="006E0AEC"/>
    <w:rsid w:val="006E2A9B"/>
    <w:rsid w:val="006E3A08"/>
    <w:rsid w:val="006E736B"/>
    <w:rsid w:val="006F616D"/>
    <w:rsid w:val="007006D3"/>
    <w:rsid w:val="007055BB"/>
    <w:rsid w:val="00705865"/>
    <w:rsid w:val="0070743B"/>
    <w:rsid w:val="00707FBC"/>
    <w:rsid w:val="007161AC"/>
    <w:rsid w:val="00720D0B"/>
    <w:rsid w:val="00724ABC"/>
    <w:rsid w:val="00725E28"/>
    <w:rsid w:val="007267E7"/>
    <w:rsid w:val="00733B37"/>
    <w:rsid w:val="00733C88"/>
    <w:rsid w:val="00735F99"/>
    <w:rsid w:val="007409FD"/>
    <w:rsid w:val="007411E3"/>
    <w:rsid w:val="00742921"/>
    <w:rsid w:val="0074485A"/>
    <w:rsid w:val="0074770A"/>
    <w:rsid w:val="00751804"/>
    <w:rsid w:val="007519E1"/>
    <w:rsid w:val="00753328"/>
    <w:rsid w:val="007551CB"/>
    <w:rsid w:val="007622A3"/>
    <w:rsid w:val="00763242"/>
    <w:rsid w:val="00764273"/>
    <w:rsid w:val="00767DBE"/>
    <w:rsid w:val="00771214"/>
    <w:rsid w:val="0077170A"/>
    <w:rsid w:val="00771984"/>
    <w:rsid w:val="00773FC0"/>
    <w:rsid w:val="007850CB"/>
    <w:rsid w:val="00790E57"/>
    <w:rsid w:val="00794B8C"/>
    <w:rsid w:val="007A18E4"/>
    <w:rsid w:val="007A7BF6"/>
    <w:rsid w:val="007B10BA"/>
    <w:rsid w:val="007B41CD"/>
    <w:rsid w:val="007B69EA"/>
    <w:rsid w:val="007C6FF1"/>
    <w:rsid w:val="007D2C55"/>
    <w:rsid w:val="007D5010"/>
    <w:rsid w:val="007D667D"/>
    <w:rsid w:val="007D6E6B"/>
    <w:rsid w:val="007D74E6"/>
    <w:rsid w:val="007E3030"/>
    <w:rsid w:val="007F3483"/>
    <w:rsid w:val="007F496E"/>
    <w:rsid w:val="007F4A64"/>
    <w:rsid w:val="008000C6"/>
    <w:rsid w:val="0080079A"/>
    <w:rsid w:val="00801167"/>
    <w:rsid w:val="00802B9C"/>
    <w:rsid w:val="00807C04"/>
    <w:rsid w:val="00810B26"/>
    <w:rsid w:val="00811478"/>
    <w:rsid w:val="00812D63"/>
    <w:rsid w:val="00813331"/>
    <w:rsid w:val="00822617"/>
    <w:rsid w:val="00822844"/>
    <w:rsid w:val="00823A7E"/>
    <w:rsid w:val="008262F7"/>
    <w:rsid w:val="00827F75"/>
    <w:rsid w:val="00832161"/>
    <w:rsid w:val="00835727"/>
    <w:rsid w:val="00835FE8"/>
    <w:rsid w:val="00837EE6"/>
    <w:rsid w:val="00846409"/>
    <w:rsid w:val="008516F2"/>
    <w:rsid w:val="00852329"/>
    <w:rsid w:val="00854AC4"/>
    <w:rsid w:val="00857730"/>
    <w:rsid w:val="00863B81"/>
    <w:rsid w:val="00866BB2"/>
    <w:rsid w:val="00870442"/>
    <w:rsid w:val="008729B1"/>
    <w:rsid w:val="008800B0"/>
    <w:rsid w:val="00882092"/>
    <w:rsid w:val="008830F8"/>
    <w:rsid w:val="00883EC1"/>
    <w:rsid w:val="008A144C"/>
    <w:rsid w:val="008A1AB0"/>
    <w:rsid w:val="008A3397"/>
    <w:rsid w:val="008B2205"/>
    <w:rsid w:val="008B2AE9"/>
    <w:rsid w:val="008B402E"/>
    <w:rsid w:val="008B5CF6"/>
    <w:rsid w:val="008C4FC0"/>
    <w:rsid w:val="008D17AF"/>
    <w:rsid w:val="008D6D23"/>
    <w:rsid w:val="008E228A"/>
    <w:rsid w:val="008E425D"/>
    <w:rsid w:val="008E490E"/>
    <w:rsid w:val="008E6760"/>
    <w:rsid w:val="008F1B97"/>
    <w:rsid w:val="008F3EE4"/>
    <w:rsid w:val="008F56F1"/>
    <w:rsid w:val="008F726A"/>
    <w:rsid w:val="0090073F"/>
    <w:rsid w:val="00904807"/>
    <w:rsid w:val="009068C1"/>
    <w:rsid w:val="0090690F"/>
    <w:rsid w:val="00906932"/>
    <w:rsid w:val="00910B6C"/>
    <w:rsid w:val="009130B9"/>
    <w:rsid w:val="00917FB4"/>
    <w:rsid w:val="0092406A"/>
    <w:rsid w:val="00924E3B"/>
    <w:rsid w:val="009273D1"/>
    <w:rsid w:val="00931E83"/>
    <w:rsid w:val="00934B2E"/>
    <w:rsid w:val="009376B6"/>
    <w:rsid w:val="00942B51"/>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091A"/>
    <w:rsid w:val="00985020"/>
    <w:rsid w:val="009859BF"/>
    <w:rsid w:val="00990CD0"/>
    <w:rsid w:val="00992C45"/>
    <w:rsid w:val="00995C22"/>
    <w:rsid w:val="00996283"/>
    <w:rsid w:val="009A08F6"/>
    <w:rsid w:val="009A4D6E"/>
    <w:rsid w:val="009B0366"/>
    <w:rsid w:val="009B347D"/>
    <w:rsid w:val="009B6512"/>
    <w:rsid w:val="009B7151"/>
    <w:rsid w:val="009B7357"/>
    <w:rsid w:val="009C7044"/>
    <w:rsid w:val="009D426A"/>
    <w:rsid w:val="009D4C8F"/>
    <w:rsid w:val="009D4FB8"/>
    <w:rsid w:val="009E3486"/>
    <w:rsid w:val="009E5C1B"/>
    <w:rsid w:val="009F50E8"/>
    <w:rsid w:val="009F7246"/>
    <w:rsid w:val="009F7D1D"/>
    <w:rsid w:val="00A0047B"/>
    <w:rsid w:val="00A06331"/>
    <w:rsid w:val="00A06DA1"/>
    <w:rsid w:val="00A120F3"/>
    <w:rsid w:val="00A14F6A"/>
    <w:rsid w:val="00A15929"/>
    <w:rsid w:val="00A21DC0"/>
    <w:rsid w:val="00A22C87"/>
    <w:rsid w:val="00A25334"/>
    <w:rsid w:val="00A26654"/>
    <w:rsid w:val="00A3259E"/>
    <w:rsid w:val="00A33A99"/>
    <w:rsid w:val="00A40ADA"/>
    <w:rsid w:val="00A46187"/>
    <w:rsid w:val="00A46651"/>
    <w:rsid w:val="00A467EF"/>
    <w:rsid w:val="00A52B9A"/>
    <w:rsid w:val="00A5446E"/>
    <w:rsid w:val="00A54674"/>
    <w:rsid w:val="00A5507A"/>
    <w:rsid w:val="00A57FB4"/>
    <w:rsid w:val="00A6000E"/>
    <w:rsid w:val="00A60286"/>
    <w:rsid w:val="00A66C66"/>
    <w:rsid w:val="00A70BCF"/>
    <w:rsid w:val="00A7286D"/>
    <w:rsid w:val="00A73DEC"/>
    <w:rsid w:val="00A7763C"/>
    <w:rsid w:val="00A8359B"/>
    <w:rsid w:val="00A86EE1"/>
    <w:rsid w:val="00A879C1"/>
    <w:rsid w:val="00AA1890"/>
    <w:rsid w:val="00AA3165"/>
    <w:rsid w:val="00AA64AC"/>
    <w:rsid w:val="00AB30DA"/>
    <w:rsid w:val="00AB364D"/>
    <w:rsid w:val="00AC1D6C"/>
    <w:rsid w:val="00AD11BE"/>
    <w:rsid w:val="00AD2316"/>
    <w:rsid w:val="00AD33A9"/>
    <w:rsid w:val="00AD5147"/>
    <w:rsid w:val="00AD5BF8"/>
    <w:rsid w:val="00AF19FD"/>
    <w:rsid w:val="00B00771"/>
    <w:rsid w:val="00B022B0"/>
    <w:rsid w:val="00B06DB5"/>
    <w:rsid w:val="00B073F9"/>
    <w:rsid w:val="00B07568"/>
    <w:rsid w:val="00B07701"/>
    <w:rsid w:val="00B106E8"/>
    <w:rsid w:val="00B1108E"/>
    <w:rsid w:val="00B155CC"/>
    <w:rsid w:val="00B23E9E"/>
    <w:rsid w:val="00B26543"/>
    <w:rsid w:val="00B30855"/>
    <w:rsid w:val="00B34377"/>
    <w:rsid w:val="00B36B84"/>
    <w:rsid w:val="00B40A0E"/>
    <w:rsid w:val="00B4308C"/>
    <w:rsid w:val="00B471AD"/>
    <w:rsid w:val="00B518D8"/>
    <w:rsid w:val="00B54900"/>
    <w:rsid w:val="00B67A2C"/>
    <w:rsid w:val="00B7156C"/>
    <w:rsid w:val="00B73549"/>
    <w:rsid w:val="00B736DB"/>
    <w:rsid w:val="00B74A73"/>
    <w:rsid w:val="00B82157"/>
    <w:rsid w:val="00B83198"/>
    <w:rsid w:val="00B869C9"/>
    <w:rsid w:val="00B9138C"/>
    <w:rsid w:val="00BA257B"/>
    <w:rsid w:val="00BA6D9D"/>
    <w:rsid w:val="00BB586C"/>
    <w:rsid w:val="00BC1231"/>
    <w:rsid w:val="00BC2CA8"/>
    <w:rsid w:val="00BC425B"/>
    <w:rsid w:val="00BC6AC0"/>
    <w:rsid w:val="00BC7474"/>
    <w:rsid w:val="00BD40F9"/>
    <w:rsid w:val="00BE1BF4"/>
    <w:rsid w:val="00BE3097"/>
    <w:rsid w:val="00BE5589"/>
    <w:rsid w:val="00BE587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2085"/>
    <w:rsid w:val="00C240C8"/>
    <w:rsid w:val="00C26812"/>
    <w:rsid w:val="00C32C4F"/>
    <w:rsid w:val="00C33342"/>
    <w:rsid w:val="00C35BB2"/>
    <w:rsid w:val="00C372A0"/>
    <w:rsid w:val="00C42941"/>
    <w:rsid w:val="00C434EE"/>
    <w:rsid w:val="00C4614C"/>
    <w:rsid w:val="00C46947"/>
    <w:rsid w:val="00C511C3"/>
    <w:rsid w:val="00C517B2"/>
    <w:rsid w:val="00C51F7E"/>
    <w:rsid w:val="00C53046"/>
    <w:rsid w:val="00C539F6"/>
    <w:rsid w:val="00C57E8F"/>
    <w:rsid w:val="00C60577"/>
    <w:rsid w:val="00C615A3"/>
    <w:rsid w:val="00C66AB9"/>
    <w:rsid w:val="00C74D98"/>
    <w:rsid w:val="00C75249"/>
    <w:rsid w:val="00C7550D"/>
    <w:rsid w:val="00C764BE"/>
    <w:rsid w:val="00C776E2"/>
    <w:rsid w:val="00C8134F"/>
    <w:rsid w:val="00C86E8F"/>
    <w:rsid w:val="00C87AA6"/>
    <w:rsid w:val="00C911E6"/>
    <w:rsid w:val="00C916B9"/>
    <w:rsid w:val="00C92F62"/>
    <w:rsid w:val="00C96911"/>
    <w:rsid w:val="00CA02DA"/>
    <w:rsid w:val="00CA19A6"/>
    <w:rsid w:val="00CA35BE"/>
    <w:rsid w:val="00CB0721"/>
    <w:rsid w:val="00CB6915"/>
    <w:rsid w:val="00CB783F"/>
    <w:rsid w:val="00CB7F56"/>
    <w:rsid w:val="00CC27D2"/>
    <w:rsid w:val="00CC38B9"/>
    <w:rsid w:val="00CC4037"/>
    <w:rsid w:val="00CC5522"/>
    <w:rsid w:val="00CC65C4"/>
    <w:rsid w:val="00CC6F0B"/>
    <w:rsid w:val="00CD0187"/>
    <w:rsid w:val="00CE3B51"/>
    <w:rsid w:val="00CE55EC"/>
    <w:rsid w:val="00CF14C1"/>
    <w:rsid w:val="00D017BD"/>
    <w:rsid w:val="00D023DA"/>
    <w:rsid w:val="00D02697"/>
    <w:rsid w:val="00D0444B"/>
    <w:rsid w:val="00D06490"/>
    <w:rsid w:val="00D064CE"/>
    <w:rsid w:val="00D11153"/>
    <w:rsid w:val="00D1272A"/>
    <w:rsid w:val="00D12E8E"/>
    <w:rsid w:val="00D139D4"/>
    <w:rsid w:val="00D151C0"/>
    <w:rsid w:val="00D343A0"/>
    <w:rsid w:val="00D34C6B"/>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21B3"/>
    <w:rsid w:val="00DA02E9"/>
    <w:rsid w:val="00DB1522"/>
    <w:rsid w:val="00DB1586"/>
    <w:rsid w:val="00DB5BBA"/>
    <w:rsid w:val="00DB6A2A"/>
    <w:rsid w:val="00DB6F92"/>
    <w:rsid w:val="00DC0BB1"/>
    <w:rsid w:val="00DC15D0"/>
    <w:rsid w:val="00DC19F6"/>
    <w:rsid w:val="00DC4ABD"/>
    <w:rsid w:val="00DC4AE4"/>
    <w:rsid w:val="00DD3A37"/>
    <w:rsid w:val="00DD492B"/>
    <w:rsid w:val="00DD5688"/>
    <w:rsid w:val="00DE5B4A"/>
    <w:rsid w:val="00DF16A6"/>
    <w:rsid w:val="00DF4CBE"/>
    <w:rsid w:val="00DF5454"/>
    <w:rsid w:val="00DF6A36"/>
    <w:rsid w:val="00E01423"/>
    <w:rsid w:val="00E03E19"/>
    <w:rsid w:val="00E157AC"/>
    <w:rsid w:val="00E1671E"/>
    <w:rsid w:val="00E16D8F"/>
    <w:rsid w:val="00E21091"/>
    <w:rsid w:val="00E23431"/>
    <w:rsid w:val="00E23AEF"/>
    <w:rsid w:val="00E31D2B"/>
    <w:rsid w:val="00E322CD"/>
    <w:rsid w:val="00E33217"/>
    <w:rsid w:val="00E4373E"/>
    <w:rsid w:val="00E504DF"/>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7949"/>
    <w:rsid w:val="00E902D8"/>
    <w:rsid w:val="00E942B4"/>
    <w:rsid w:val="00E952C6"/>
    <w:rsid w:val="00E95564"/>
    <w:rsid w:val="00E96397"/>
    <w:rsid w:val="00EA0DE3"/>
    <w:rsid w:val="00EA19CA"/>
    <w:rsid w:val="00EA4E56"/>
    <w:rsid w:val="00EA59D9"/>
    <w:rsid w:val="00EA6DC0"/>
    <w:rsid w:val="00EA72B0"/>
    <w:rsid w:val="00EB1D33"/>
    <w:rsid w:val="00EB27C4"/>
    <w:rsid w:val="00EB5655"/>
    <w:rsid w:val="00EC11AE"/>
    <w:rsid w:val="00EC2776"/>
    <w:rsid w:val="00EC33BF"/>
    <w:rsid w:val="00EC34D7"/>
    <w:rsid w:val="00EC49B0"/>
    <w:rsid w:val="00ED129B"/>
    <w:rsid w:val="00ED23BE"/>
    <w:rsid w:val="00ED3D6B"/>
    <w:rsid w:val="00EE7156"/>
    <w:rsid w:val="00EE7A06"/>
    <w:rsid w:val="00EF3DBD"/>
    <w:rsid w:val="00EF65C6"/>
    <w:rsid w:val="00F02640"/>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94"/>
    <w:rsid w:val="00F53251"/>
    <w:rsid w:val="00F7085F"/>
    <w:rsid w:val="00F7163D"/>
    <w:rsid w:val="00F73FE1"/>
    <w:rsid w:val="00F76E62"/>
    <w:rsid w:val="00F77169"/>
    <w:rsid w:val="00F81750"/>
    <w:rsid w:val="00F86416"/>
    <w:rsid w:val="00F868AF"/>
    <w:rsid w:val="00F90C66"/>
    <w:rsid w:val="00F91E06"/>
    <w:rsid w:val="00F92E0E"/>
    <w:rsid w:val="00F93BD5"/>
    <w:rsid w:val="00F97FCA"/>
    <w:rsid w:val="00FA3443"/>
    <w:rsid w:val="00FA573F"/>
    <w:rsid w:val="00FA713D"/>
    <w:rsid w:val="00FA7B3B"/>
    <w:rsid w:val="00FB4195"/>
    <w:rsid w:val="00FB5FB0"/>
    <w:rsid w:val="00FD23D7"/>
    <w:rsid w:val="00FD5B9A"/>
    <w:rsid w:val="00FD7A0B"/>
    <w:rsid w:val="00FE0DA1"/>
    <w:rsid w:val="00FE411F"/>
    <w:rsid w:val="00FE5C53"/>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B586C"/>
  </w:style>
  <w:style w:type="character" w:styleId="Hipervnculovisitado">
    <w:name w:val="FollowedHyperlink"/>
    <w:basedOn w:val="Fuentedeprrafopredeter"/>
    <w:uiPriority w:val="99"/>
    <w:semiHidden/>
    <w:unhideWhenUsed/>
    <w:rsid w:val="00E15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ilidad.edomex.gob.mx/directori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1B34-AA35-4671-B103-9D58C920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1400</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2018-08-27T21:28:00Z</cp:lastPrinted>
  <dcterms:created xsi:type="dcterms:W3CDTF">2018-10-16T01:01:00Z</dcterms:created>
  <dcterms:modified xsi:type="dcterms:W3CDTF">2018-10-16T01:01:00Z</dcterms:modified>
</cp:coreProperties>
</file>